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C46DD" w14:paraId="63DD9E78" w14:textId="77777777">
        <w:tblPrEx>
          <w:tblCellMar>
            <w:top w:w="0" w:type="dxa"/>
            <w:bottom w:w="0" w:type="dxa"/>
          </w:tblCellMar>
        </w:tblPrEx>
        <w:trPr>
          <w:tblCellSpacing w:w="60" w:type="dxa"/>
        </w:trPr>
        <w:tc>
          <w:tcPr>
            <w:tcW w:w="1200" w:type="pct"/>
            <w:shd w:val="clear" w:color="auto" w:fill="E7F0F9"/>
          </w:tcPr>
          <w:p w14:paraId="6CE3550D" w14:textId="77777777" w:rsidR="002C46DD" w:rsidRDefault="00000000">
            <w:pPr>
              <w:spacing w:after="0" w:line="240" w:lineRule="auto"/>
            </w:pPr>
            <w:r>
              <w:rPr>
                <w:b/>
              </w:rPr>
              <w:t>RKP broj</w:t>
            </w:r>
          </w:p>
        </w:tc>
        <w:tc>
          <w:tcPr>
            <w:tcW w:w="0" w:type="auto"/>
            <w:shd w:val="clear" w:color="auto" w:fill="E7F0F9"/>
          </w:tcPr>
          <w:p w14:paraId="6842C071" w14:textId="77777777" w:rsidR="002C46DD" w:rsidRDefault="00000000">
            <w:pPr>
              <w:spacing w:after="0" w:line="240" w:lineRule="auto"/>
            </w:pPr>
            <w:r>
              <w:t>35183</w:t>
            </w:r>
          </w:p>
        </w:tc>
      </w:tr>
      <w:tr w:rsidR="002C46DD" w14:paraId="16394274" w14:textId="77777777">
        <w:tblPrEx>
          <w:tblCellMar>
            <w:top w:w="0" w:type="dxa"/>
            <w:bottom w:w="0" w:type="dxa"/>
          </w:tblCellMar>
        </w:tblPrEx>
        <w:trPr>
          <w:tblCellSpacing w:w="60" w:type="dxa"/>
        </w:trPr>
        <w:tc>
          <w:tcPr>
            <w:tcW w:w="1200" w:type="pct"/>
            <w:shd w:val="clear" w:color="auto" w:fill="E7F0F9"/>
          </w:tcPr>
          <w:p w14:paraId="48153F41" w14:textId="77777777" w:rsidR="002C46DD" w:rsidRDefault="00000000">
            <w:pPr>
              <w:spacing w:after="0" w:line="240" w:lineRule="auto"/>
            </w:pPr>
            <w:r>
              <w:rPr>
                <w:b/>
              </w:rPr>
              <w:t>Naziv obveznika</w:t>
            </w:r>
          </w:p>
        </w:tc>
        <w:tc>
          <w:tcPr>
            <w:tcW w:w="0" w:type="auto"/>
            <w:shd w:val="clear" w:color="auto" w:fill="E7F0F9"/>
          </w:tcPr>
          <w:p w14:paraId="72287C66" w14:textId="77777777" w:rsidR="002C46DD" w:rsidRDefault="00000000">
            <w:pPr>
              <w:spacing w:after="0" w:line="240" w:lineRule="auto"/>
            </w:pPr>
            <w:r>
              <w:t>OPĆINA ŠANDROVAC</w:t>
            </w:r>
          </w:p>
        </w:tc>
      </w:tr>
      <w:tr w:rsidR="002C46DD" w14:paraId="317AD2FF" w14:textId="77777777">
        <w:tblPrEx>
          <w:tblCellMar>
            <w:top w:w="0" w:type="dxa"/>
            <w:bottom w:w="0" w:type="dxa"/>
          </w:tblCellMar>
        </w:tblPrEx>
        <w:trPr>
          <w:tblCellSpacing w:w="60" w:type="dxa"/>
        </w:trPr>
        <w:tc>
          <w:tcPr>
            <w:tcW w:w="1200" w:type="pct"/>
            <w:shd w:val="clear" w:color="auto" w:fill="E7F0F9"/>
          </w:tcPr>
          <w:p w14:paraId="2DB7171C" w14:textId="77777777" w:rsidR="002C46DD" w:rsidRDefault="00000000">
            <w:pPr>
              <w:spacing w:after="0" w:line="240" w:lineRule="auto"/>
            </w:pPr>
            <w:r>
              <w:rPr>
                <w:b/>
              </w:rPr>
              <w:t>Razina</w:t>
            </w:r>
          </w:p>
        </w:tc>
        <w:tc>
          <w:tcPr>
            <w:tcW w:w="0" w:type="auto"/>
            <w:shd w:val="clear" w:color="auto" w:fill="E7F0F9"/>
          </w:tcPr>
          <w:p w14:paraId="63FE6523" w14:textId="77777777" w:rsidR="002C46DD" w:rsidRDefault="00000000">
            <w:pPr>
              <w:spacing w:after="0" w:line="240" w:lineRule="auto"/>
            </w:pPr>
            <w:r>
              <w:t>23</w:t>
            </w:r>
          </w:p>
        </w:tc>
      </w:tr>
    </w:tbl>
    <w:p w14:paraId="4FFD4DF6" w14:textId="77777777" w:rsidR="002C46DD" w:rsidRDefault="00000000">
      <w:r>
        <w:br/>
      </w:r>
    </w:p>
    <w:p w14:paraId="43A4C197" w14:textId="77777777" w:rsidR="002C46DD" w:rsidRDefault="00000000">
      <w:pPr>
        <w:spacing w:line="240" w:lineRule="auto"/>
        <w:jc w:val="center"/>
      </w:pPr>
      <w:r>
        <w:rPr>
          <w:b/>
          <w:sz w:val="28"/>
        </w:rPr>
        <w:t>BILJEŠKE UZ FINANCIJSKE IZVJEŠTAJE</w:t>
      </w:r>
    </w:p>
    <w:p w14:paraId="22A394ED" w14:textId="77777777" w:rsidR="002C46DD" w:rsidRDefault="00000000">
      <w:pPr>
        <w:spacing w:line="240" w:lineRule="auto"/>
        <w:jc w:val="center"/>
      </w:pPr>
      <w:r>
        <w:rPr>
          <w:b/>
          <w:sz w:val="28"/>
        </w:rPr>
        <w:t>ZA RAZDOBLJE</w:t>
      </w:r>
    </w:p>
    <w:p w14:paraId="7894FE1E" w14:textId="77777777" w:rsidR="002C46DD" w:rsidRDefault="00000000">
      <w:pPr>
        <w:spacing w:line="240" w:lineRule="auto"/>
        <w:jc w:val="center"/>
      </w:pPr>
      <w:r>
        <w:rPr>
          <w:b/>
          <w:sz w:val="28"/>
        </w:rPr>
        <w:t>I - XII 2025.</w:t>
      </w:r>
    </w:p>
    <w:p w14:paraId="06E5C3AE" w14:textId="77777777" w:rsidR="002C46DD" w:rsidRDefault="002C46DD"/>
    <w:p w14:paraId="3790AA93" w14:textId="77777777" w:rsidR="002C46DD" w:rsidRDefault="00000000">
      <w:pPr>
        <w:keepNext/>
        <w:spacing w:line="240" w:lineRule="auto"/>
        <w:jc w:val="center"/>
      </w:pPr>
      <w:r>
        <w:rPr>
          <w:b/>
          <w:sz w:val="28"/>
        </w:rPr>
        <w:t>Izvještaj o prihodima i rashodima, primicima i izdacima</w:t>
      </w:r>
    </w:p>
    <w:p w14:paraId="43ECA45E" w14:textId="77777777" w:rsidR="002C46DD"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5A4D5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6A714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87B2E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E78ED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6024DB"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7288F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FE9B9D" w14:textId="77777777" w:rsidR="002C46DD" w:rsidRDefault="00000000">
            <w:pPr>
              <w:keepNext/>
              <w:keepLines/>
              <w:spacing w:after="0" w:line="240" w:lineRule="auto"/>
              <w:jc w:val="center"/>
            </w:pPr>
            <w:r>
              <w:rPr>
                <w:b/>
                <w:sz w:val="18"/>
              </w:rPr>
              <w:t>Indeks (%)</w:t>
            </w:r>
          </w:p>
        </w:tc>
      </w:tr>
      <w:tr w:rsidR="002C46DD" w14:paraId="75ACE739" w14:textId="77777777">
        <w:tblPrEx>
          <w:tblCellMar>
            <w:top w:w="0" w:type="dxa"/>
            <w:bottom w:w="0" w:type="dxa"/>
          </w:tblCellMar>
        </w:tblPrEx>
        <w:trPr>
          <w:cantSplit/>
          <w:trHeight w:val="560"/>
        </w:trPr>
        <w:tc>
          <w:tcPr>
            <w:tcW w:w="700" w:type="dxa"/>
            <w:tcMar>
              <w:top w:w="0" w:type="dxa"/>
              <w:bottom w:w="0" w:type="dxa"/>
            </w:tcMar>
            <w:vAlign w:val="center"/>
          </w:tcPr>
          <w:p w14:paraId="7F993575" w14:textId="77777777" w:rsidR="002C46DD" w:rsidRDefault="00000000">
            <w:pPr>
              <w:keepNext/>
              <w:keepLines/>
              <w:spacing w:after="0" w:line="240" w:lineRule="auto"/>
            </w:pPr>
            <w:r>
              <w:rPr>
                <w:sz w:val="18"/>
              </w:rPr>
              <w:t>6</w:t>
            </w:r>
          </w:p>
        </w:tc>
        <w:tc>
          <w:tcPr>
            <w:tcW w:w="3180" w:type="dxa"/>
            <w:tcMar>
              <w:top w:w="0" w:type="dxa"/>
              <w:bottom w:w="0" w:type="dxa"/>
            </w:tcMar>
            <w:vAlign w:val="center"/>
          </w:tcPr>
          <w:p w14:paraId="33A4B4F4" w14:textId="77777777" w:rsidR="002C46D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0BEBA66" w14:textId="77777777" w:rsidR="002C46DD" w:rsidRDefault="00000000">
            <w:pPr>
              <w:keepNext/>
              <w:keepLines/>
              <w:spacing w:after="0" w:line="240" w:lineRule="auto"/>
            </w:pPr>
            <w:r>
              <w:rPr>
                <w:sz w:val="18"/>
              </w:rPr>
              <w:t>6</w:t>
            </w:r>
          </w:p>
        </w:tc>
        <w:tc>
          <w:tcPr>
            <w:tcW w:w="1860" w:type="dxa"/>
            <w:tcMar>
              <w:top w:w="0" w:type="dxa"/>
              <w:bottom w:w="0" w:type="dxa"/>
            </w:tcMar>
            <w:vAlign w:val="center"/>
          </w:tcPr>
          <w:p w14:paraId="4001B904" w14:textId="77777777" w:rsidR="002C46DD" w:rsidRDefault="00000000">
            <w:pPr>
              <w:keepNext/>
              <w:keepLines/>
              <w:spacing w:after="0" w:line="240" w:lineRule="auto"/>
              <w:jc w:val="right"/>
            </w:pPr>
            <w:r>
              <w:rPr>
                <w:sz w:val="18"/>
              </w:rPr>
              <w:t>1.212.021,51</w:t>
            </w:r>
          </w:p>
        </w:tc>
        <w:tc>
          <w:tcPr>
            <w:tcW w:w="1860" w:type="dxa"/>
            <w:tcMar>
              <w:top w:w="0" w:type="dxa"/>
              <w:bottom w:w="0" w:type="dxa"/>
            </w:tcMar>
            <w:vAlign w:val="center"/>
          </w:tcPr>
          <w:p w14:paraId="1D239FC1" w14:textId="77777777" w:rsidR="002C46DD" w:rsidRDefault="00000000">
            <w:pPr>
              <w:keepNext/>
              <w:keepLines/>
              <w:spacing w:after="0" w:line="240" w:lineRule="auto"/>
              <w:jc w:val="right"/>
            </w:pPr>
            <w:r>
              <w:rPr>
                <w:sz w:val="18"/>
              </w:rPr>
              <w:t>2.818.895,80</w:t>
            </w:r>
          </w:p>
        </w:tc>
        <w:tc>
          <w:tcPr>
            <w:tcW w:w="700" w:type="dxa"/>
            <w:tcMar>
              <w:top w:w="0" w:type="dxa"/>
              <w:bottom w:w="0" w:type="dxa"/>
            </w:tcMar>
            <w:vAlign w:val="center"/>
          </w:tcPr>
          <w:p w14:paraId="7AB465A8" w14:textId="77777777" w:rsidR="002C46DD" w:rsidRDefault="00000000">
            <w:pPr>
              <w:keepNext/>
              <w:keepLines/>
              <w:spacing w:after="0" w:line="240" w:lineRule="auto"/>
              <w:jc w:val="right"/>
            </w:pPr>
            <w:r>
              <w:rPr>
                <w:sz w:val="18"/>
              </w:rPr>
              <w:t>232,6</w:t>
            </w:r>
          </w:p>
        </w:tc>
      </w:tr>
      <w:tr w:rsidR="002C46DD" w14:paraId="0686FE2A" w14:textId="77777777">
        <w:tblPrEx>
          <w:tblCellMar>
            <w:top w:w="0" w:type="dxa"/>
            <w:bottom w:w="0" w:type="dxa"/>
          </w:tblCellMar>
        </w:tblPrEx>
        <w:trPr>
          <w:cantSplit/>
          <w:trHeight w:val="560"/>
        </w:trPr>
        <w:tc>
          <w:tcPr>
            <w:tcW w:w="700" w:type="dxa"/>
            <w:tcMar>
              <w:top w:w="0" w:type="dxa"/>
              <w:bottom w:w="0" w:type="dxa"/>
            </w:tcMar>
            <w:vAlign w:val="center"/>
          </w:tcPr>
          <w:p w14:paraId="052F6607" w14:textId="77777777" w:rsidR="002C46DD" w:rsidRDefault="00000000">
            <w:pPr>
              <w:keepNext/>
              <w:keepLines/>
              <w:spacing w:after="0" w:line="240" w:lineRule="auto"/>
            </w:pPr>
            <w:r>
              <w:rPr>
                <w:sz w:val="18"/>
              </w:rPr>
              <w:t>3</w:t>
            </w:r>
          </w:p>
        </w:tc>
        <w:tc>
          <w:tcPr>
            <w:tcW w:w="3180" w:type="dxa"/>
            <w:tcMar>
              <w:top w:w="0" w:type="dxa"/>
              <w:bottom w:w="0" w:type="dxa"/>
            </w:tcMar>
            <w:vAlign w:val="center"/>
          </w:tcPr>
          <w:p w14:paraId="0669D8D0" w14:textId="77777777" w:rsidR="002C46D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5AF54DE" w14:textId="77777777" w:rsidR="002C46DD" w:rsidRDefault="00000000">
            <w:pPr>
              <w:keepNext/>
              <w:keepLines/>
              <w:spacing w:after="0" w:line="240" w:lineRule="auto"/>
            </w:pPr>
            <w:r>
              <w:rPr>
                <w:sz w:val="18"/>
              </w:rPr>
              <w:t>3</w:t>
            </w:r>
          </w:p>
        </w:tc>
        <w:tc>
          <w:tcPr>
            <w:tcW w:w="1860" w:type="dxa"/>
            <w:tcMar>
              <w:top w:w="0" w:type="dxa"/>
              <w:bottom w:w="0" w:type="dxa"/>
            </w:tcMar>
            <w:vAlign w:val="center"/>
          </w:tcPr>
          <w:p w14:paraId="5257900E" w14:textId="77777777" w:rsidR="002C46DD" w:rsidRDefault="00000000">
            <w:pPr>
              <w:keepNext/>
              <w:keepLines/>
              <w:spacing w:after="0" w:line="240" w:lineRule="auto"/>
              <w:jc w:val="right"/>
            </w:pPr>
            <w:r>
              <w:rPr>
                <w:sz w:val="18"/>
              </w:rPr>
              <w:t>931.993,68</w:t>
            </w:r>
          </w:p>
        </w:tc>
        <w:tc>
          <w:tcPr>
            <w:tcW w:w="1860" w:type="dxa"/>
            <w:tcMar>
              <w:top w:w="0" w:type="dxa"/>
              <w:bottom w:w="0" w:type="dxa"/>
            </w:tcMar>
            <w:vAlign w:val="center"/>
          </w:tcPr>
          <w:p w14:paraId="043E46E6" w14:textId="77777777" w:rsidR="002C46DD" w:rsidRDefault="00000000">
            <w:pPr>
              <w:keepNext/>
              <w:keepLines/>
              <w:spacing w:after="0" w:line="240" w:lineRule="auto"/>
              <w:jc w:val="right"/>
            </w:pPr>
            <w:r>
              <w:rPr>
                <w:sz w:val="18"/>
              </w:rPr>
              <w:t>1.222.805,02</w:t>
            </w:r>
          </w:p>
        </w:tc>
        <w:tc>
          <w:tcPr>
            <w:tcW w:w="700" w:type="dxa"/>
            <w:tcMar>
              <w:top w:w="0" w:type="dxa"/>
              <w:bottom w:w="0" w:type="dxa"/>
            </w:tcMar>
            <w:vAlign w:val="center"/>
          </w:tcPr>
          <w:p w14:paraId="6432A8EA" w14:textId="77777777" w:rsidR="002C46DD" w:rsidRDefault="00000000">
            <w:pPr>
              <w:keepNext/>
              <w:keepLines/>
              <w:spacing w:after="0" w:line="240" w:lineRule="auto"/>
              <w:jc w:val="right"/>
            </w:pPr>
            <w:r>
              <w:rPr>
                <w:sz w:val="18"/>
              </w:rPr>
              <w:t>131,2</w:t>
            </w:r>
          </w:p>
        </w:tc>
      </w:tr>
      <w:tr w:rsidR="002C46DD" w14:paraId="7BB20F98" w14:textId="77777777">
        <w:tblPrEx>
          <w:tblCellMar>
            <w:top w:w="0" w:type="dxa"/>
            <w:bottom w:w="0" w:type="dxa"/>
          </w:tblCellMar>
        </w:tblPrEx>
        <w:trPr>
          <w:cantSplit/>
          <w:trHeight w:val="560"/>
        </w:trPr>
        <w:tc>
          <w:tcPr>
            <w:tcW w:w="700" w:type="dxa"/>
            <w:tcMar>
              <w:top w:w="0" w:type="dxa"/>
              <w:bottom w:w="0" w:type="dxa"/>
            </w:tcMar>
            <w:vAlign w:val="center"/>
          </w:tcPr>
          <w:p w14:paraId="03D14CFB" w14:textId="77777777" w:rsidR="002C46DD" w:rsidRDefault="002C46DD">
            <w:pPr>
              <w:keepNext/>
              <w:keepLines/>
              <w:spacing w:after="0" w:line="240" w:lineRule="auto"/>
            </w:pPr>
          </w:p>
        </w:tc>
        <w:tc>
          <w:tcPr>
            <w:tcW w:w="3180" w:type="dxa"/>
            <w:tcMar>
              <w:top w:w="0" w:type="dxa"/>
              <w:bottom w:w="0" w:type="dxa"/>
            </w:tcMar>
            <w:vAlign w:val="center"/>
          </w:tcPr>
          <w:p w14:paraId="0F82E3BF" w14:textId="77777777" w:rsidR="002C46DD"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2B67D075" w14:textId="77777777" w:rsidR="002C46DD" w:rsidRDefault="00000000">
            <w:pPr>
              <w:keepNext/>
              <w:keepLines/>
              <w:spacing w:after="0" w:line="240" w:lineRule="auto"/>
            </w:pPr>
            <w:r>
              <w:rPr>
                <w:b/>
                <w:sz w:val="18"/>
              </w:rPr>
              <w:t>X001</w:t>
            </w:r>
          </w:p>
        </w:tc>
        <w:tc>
          <w:tcPr>
            <w:tcW w:w="1860" w:type="dxa"/>
            <w:tcMar>
              <w:top w:w="0" w:type="dxa"/>
              <w:bottom w:w="0" w:type="dxa"/>
            </w:tcMar>
            <w:vAlign w:val="center"/>
          </w:tcPr>
          <w:p w14:paraId="48B4E993" w14:textId="77777777" w:rsidR="002C46DD" w:rsidRDefault="00000000">
            <w:pPr>
              <w:keepNext/>
              <w:keepLines/>
              <w:spacing w:after="0" w:line="240" w:lineRule="auto"/>
              <w:jc w:val="right"/>
            </w:pPr>
            <w:r>
              <w:rPr>
                <w:b/>
                <w:sz w:val="18"/>
              </w:rPr>
              <w:t>280.027,83</w:t>
            </w:r>
          </w:p>
        </w:tc>
        <w:tc>
          <w:tcPr>
            <w:tcW w:w="1860" w:type="dxa"/>
            <w:tcMar>
              <w:top w:w="0" w:type="dxa"/>
              <w:bottom w:w="0" w:type="dxa"/>
            </w:tcMar>
            <w:vAlign w:val="center"/>
          </w:tcPr>
          <w:p w14:paraId="5F719AC5" w14:textId="77777777" w:rsidR="002C46DD" w:rsidRDefault="00000000">
            <w:pPr>
              <w:keepNext/>
              <w:keepLines/>
              <w:spacing w:after="0" w:line="240" w:lineRule="auto"/>
              <w:jc w:val="right"/>
            </w:pPr>
            <w:r>
              <w:rPr>
                <w:b/>
                <w:sz w:val="18"/>
              </w:rPr>
              <w:t>1.596.090,78</w:t>
            </w:r>
          </w:p>
        </w:tc>
        <w:tc>
          <w:tcPr>
            <w:tcW w:w="700" w:type="dxa"/>
            <w:tcMar>
              <w:top w:w="0" w:type="dxa"/>
              <w:bottom w:w="0" w:type="dxa"/>
            </w:tcMar>
            <w:vAlign w:val="center"/>
          </w:tcPr>
          <w:p w14:paraId="244B66C3" w14:textId="77777777" w:rsidR="002C46DD" w:rsidRDefault="00000000">
            <w:pPr>
              <w:keepNext/>
              <w:keepLines/>
              <w:spacing w:after="0" w:line="240" w:lineRule="auto"/>
              <w:jc w:val="right"/>
            </w:pPr>
            <w:r>
              <w:rPr>
                <w:b/>
                <w:sz w:val="18"/>
              </w:rPr>
              <w:t>570,0</w:t>
            </w:r>
          </w:p>
        </w:tc>
      </w:tr>
      <w:tr w:rsidR="002C46DD" w14:paraId="6A1CC843" w14:textId="77777777">
        <w:tblPrEx>
          <w:tblCellMar>
            <w:top w:w="0" w:type="dxa"/>
            <w:bottom w:w="0" w:type="dxa"/>
          </w:tblCellMar>
        </w:tblPrEx>
        <w:trPr>
          <w:cantSplit/>
          <w:trHeight w:val="560"/>
        </w:trPr>
        <w:tc>
          <w:tcPr>
            <w:tcW w:w="700" w:type="dxa"/>
            <w:tcMar>
              <w:top w:w="0" w:type="dxa"/>
              <w:bottom w:w="0" w:type="dxa"/>
            </w:tcMar>
            <w:vAlign w:val="center"/>
          </w:tcPr>
          <w:p w14:paraId="790D225E" w14:textId="77777777" w:rsidR="002C46DD" w:rsidRDefault="00000000">
            <w:pPr>
              <w:keepNext/>
              <w:keepLines/>
              <w:spacing w:after="0" w:line="240" w:lineRule="auto"/>
            </w:pPr>
            <w:r>
              <w:rPr>
                <w:sz w:val="18"/>
              </w:rPr>
              <w:t>7</w:t>
            </w:r>
          </w:p>
        </w:tc>
        <w:tc>
          <w:tcPr>
            <w:tcW w:w="3180" w:type="dxa"/>
            <w:tcMar>
              <w:top w:w="0" w:type="dxa"/>
              <w:bottom w:w="0" w:type="dxa"/>
            </w:tcMar>
            <w:vAlign w:val="center"/>
          </w:tcPr>
          <w:p w14:paraId="07EC5C93" w14:textId="77777777" w:rsidR="002C46D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1A82096" w14:textId="77777777" w:rsidR="002C46DD" w:rsidRDefault="00000000">
            <w:pPr>
              <w:keepNext/>
              <w:keepLines/>
              <w:spacing w:after="0" w:line="240" w:lineRule="auto"/>
            </w:pPr>
            <w:r>
              <w:rPr>
                <w:sz w:val="18"/>
              </w:rPr>
              <w:t>7</w:t>
            </w:r>
          </w:p>
        </w:tc>
        <w:tc>
          <w:tcPr>
            <w:tcW w:w="1860" w:type="dxa"/>
            <w:tcMar>
              <w:top w:w="0" w:type="dxa"/>
              <w:bottom w:w="0" w:type="dxa"/>
            </w:tcMar>
            <w:vAlign w:val="center"/>
          </w:tcPr>
          <w:p w14:paraId="79F6E245" w14:textId="77777777" w:rsidR="002C46DD" w:rsidRDefault="00000000">
            <w:pPr>
              <w:keepNext/>
              <w:keepLines/>
              <w:spacing w:after="0" w:line="240" w:lineRule="auto"/>
              <w:jc w:val="right"/>
            </w:pPr>
            <w:r>
              <w:rPr>
                <w:sz w:val="18"/>
              </w:rPr>
              <w:t>16.926,76</w:t>
            </w:r>
          </w:p>
        </w:tc>
        <w:tc>
          <w:tcPr>
            <w:tcW w:w="1860" w:type="dxa"/>
            <w:tcMar>
              <w:top w:w="0" w:type="dxa"/>
              <w:bottom w:w="0" w:type="dxa"/>
            </w:tcMar>
            <w:vAlign w:val="center"/>
          </w:tcPr>
          <w:p w14:paraId="0F5371B9" w14:textId="77777777" w:rsidR="002C46DD" w:rsidRDefault="00000000">
            <w:pPr>
              <w:keepNext/>
              <w:keepLines/>
              <w:spacing w:after="0" w:line="240" w:lineRule="auto"/>
              <w:jc w:val="right"/>
            </w:pPr>
            <w:r>
              <w:rPr>
                <w:sz w:val="18"/>
              </w:rPr>
              <w:t>25.361,43</w:t>
            </w:r>
          </w:p>
        </w:tc>
        <w:tc>
          <w:tcPr>
            <w:tcW w:w="700" w:type="dxa"/>
            <w:tcMar>
              <w:top w:w="0" w:type="dxa"/>
              <w:bottom w:w="0" w:type="dxa"/>
            </w:tcMar>
            <w:vAlign w:val="center"/>
          </w:tcPr>
          <w:p w14:paraId="0F3E750A" w14:textId="77777777" w:rsidR="002C46DD" w:rsidRDefault="00000000">
            <w:pPr>
              <w:keepNext/>
              <w:keepLines/>
              <w:spacing w:after="0" w:line="240" w:lineRule="auto"/>
              <w:jc w:val="right"/>
            </w:pPr>
            <w:r>
              <w:rPr>
                <w:sz w:val="18"/>
              </w:rPr>
              <w:t>149,8</w:t>
            </w:r>
          </w:p>
        </w:tc>
      </w:tr>
      <w:tr w:rsidR="002C46DD" w14:paraId="609CDAA0" w14:textId="77777777">
        <w:tblPrEx>
          <w:tblCellMar>
            <w:top w:w="0" w:type="dxa"/>
            <w:bottom w:w="0" w:type="dxa"/>
          </w:tblCellMar>
        </w:tblPrEx>
        <w:trPr>
          <w:cantSplit/>
          <w:trHeight w:val="560"/>
        </w:trPr>
        <w:tc>
          <w:tcPr>
            <w:tcW w:w="700" w:type="dxa"/>
            <w:tcMar>
              <w:top w:w="0" w:type="dxa"/>
              <w:bottom w:w="0" w:type="dxa"/>
            </w:tcMar>
            <w:vAlign w:val="center"/>
          </w:tcPr>
          <w:p w14:paraId="6D3BA50D" w14:textId="77777777" w:rsidR="002C46DD" w:rsidRDefault="00000000">
            <w:pPr>
              <w:keepNext/>
              <w:keepLines/>
              <w:spacing w:after="0" w:line="240" w:lineRule="auto"/>
            </w:pPr>
            <w:r>
              <w:rPr>
                <w:sz w:val="18"/>
              </w:rPr>
              <w:t>4</w:t>
            </w:r>
          </w:p>
        </w:tc>
        <w:tc>
          <w:tcPr>
            <w:tcW w:w="3180" w:type="dxa"/>
            <w:tcMar>
              <w:top w:w="0" w:type="dxa"/>
              <w:bottom w:w="0" w:type="dxa"/>
            </w:tcMar>
            <w:vAlign w:val="center"/>
          </w:tcPr>
          <w:p w14:paraId="2437E773" w14:textId="77777777" w:rsidR="002C46D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FB6E6D8" w14:textId="77777777" w:rsidR="002C46DD" w:rsidRDefault="00000000">
            <w:pPr>
              <w:keepNext/>
              <w:keepLines/>
              <w:spacing w:after="0" w:line="240" w:lineRule="auto"/>
            </w:pPr>
            <w:r>
              <w:rPr>
                <w:sz w:val="18"/>
              </w:rPr>
              <w:t>4</w:t>
            </w:r>
          </w:p>
        </w:tc>
        <w:tc>
          <w:tcPr>
            <w:tcW w:w="1860" w:type="dxa"/>
            <w:tcMar>
              <w:top w:w="0" w:type="dxa"/>
              <w:bottom w:w="0" w:type="dxa"/>
            </w:tcMar>
            <w:vAlign w:val="center"/>
          </w:tcPr>
          <w:p w14:paraId="76C2AB8E" w14:textId="77777777" w:rsidR="002C46DD" w:rsidRDefault="00000000">
            <w:pPr>
              <w:keepNext/>
              <w:keepLines/>
              <w:spacing w:after="0" w:line="240" w:lineRule="auto"/>
              <w:jc w:val="right"/>
            </w:pPr>
            <w:r>
              <w:rPr>
                <w:sz w:val="18"/>
              </w:rPr>
              <w:t>265.062,22</w:t>
            </w:r>
          </w:p>
        </w:tc>
        <w:tc>
          <w:tcPr>
            <w:tcW w:w="1860" w:type="dxa"/>
            <w:tcMar>
              <w:top w:w="0" w:type="dxa"/>
              <w:bottom w:w="0" w:type="dxa"/>
            </w:tcMar>
            <w:vAlign w:val="center"/>
          </w:tcPr>
          <w:p w14:paraId="253C648B" w14:textId="77777777" w:rsidR="002C46DD" w:rsidRDefault="00000000">
            <w:pPr>
              <w:keepNext/>
              <w:keepLines/>
              <w:spacing w:after="0" w:line="240" w:lineRule="auto"/>
              <w:jc w:val="right"/>
            </w:pPr>
            <w:r>
              <w:rPr>
                <w:sz w:val="18"/>
              </w:rPr>
              <w:t>202.884,49</w:t>
            </w:r>
          </w:p>
        </w:tc>
        <w:tc>
          <w:tcPr>
            <w:tcW w:w="700" w:type="dxa"/>
            <w:tcMar>
              <w:top w:w="0" w:type="dxa"/>
              <w:bottom w:w="0" w:type="dxa"/>
            </w:tcMar>
            <w:vAlign w:val="center"/>
          </w:tcPr>
          <w:p w14:paraId="18E9E903" w14:textId="77777777" w:rsidR="002C46DD" w:rsidRDefault="00000000">
            <w:pPr>
              <w:keepNext/>
              <w:keepLines/>
              <w:spacing w:after="0" w:line="240" w:lineRule="auto"/>
              <w:jc w:val="right"/>
            </w:pPr>
            <w:r>
              <w:rPr>
                <w:sz w:val="18"/>
              </w:rPr>
              <w:t>76,5</w:t>
            </w:r>
          </w:p>
        </w:tc>
      </w:tr>
      <w:tr w:rsidR="002C46DD" w14:paraId="27AF1395" w14:textId="77777777">
        <w:tblPrEx>
          <w:tblCellMar>
            <w:top w:w="0" w:type="dxa"/>
            <w:bottom w:w="0" w:type="dxa"/>
          </w:tblCellMar>
        </w:tblPrEx>
        <w:trPr>
          <w:cantSplit/>
          <w:trHeight w:val="560"/>
        </w:trPr>
        <w:tc>
          <w:tcPr>
            <w:tcW w:w="700" w:type="dxa"/>
            <w:tcMar>
              <w:top w:w="0" w:type="dxa"/>
              <w:bottom w:w="0" w:type="dxa"/>
            </w:tcMar>
            <w:vAlign w:val="center"/>
          </w:tcPr>
          <w:p w14:paraId="7C7C115A" w14:textId="77777777" w:rsidR="002C46DD" w:rsidRDefault="002C46DD">
            <w:pPr>
              <w:keepNext/>
              <w:keepLines/>
              <w:spacing w:after="0" w:line="240" w:lineRule="auto"/>
            </w:pPr>
          </w:p>
        </w:tc>
        <w:tc>
          <w:tcPr>
            <w:tcW w:w="3180" w:type="dxa"/>
            <w:tcMar>
              <w:top w:w="0" w:type="dxa"/>
              <w:bottom w:w="0" w:type="dxa"/>
            </w:tcMar>
            <w:vAlign w:val="center"/>
          </w:tcPr>
          <w:p w14:paraId="3EB292BF" w14:textId="77777777" w:rsidR="002C46DD"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3B47656" w14:textId="77777777" w:rsidR="002C46DD" w:rsidRDefault="00000000">
            <w:pPr>
              <w:keepNext/>
              <w:keepLines/>
              <w:spacing w:after="0" w:line="240" w:lineRule="auto"/>
            </w:pPr>
            <w:r>
              <w:rPr>
                <w:b/>
                <w:sz w:val="18"/>
              </w:rPr>
              <w:t>Y002</w:t>
            </w:r>
          </w:p>
        </w:tc>
        <w:tc>
          <w:tcPr>
            <w:tcW w:w="1860" w:type="dxa"/>
            <w:tcMar>
              <w:top w:w="0" w:type="dxa"/>
              <w:bottom w:w="0" w:type="dxa"/>
            </w:tcMar>
            <w:vAlign w:val="center"/>
          </w:tcPr>
          <w:p w14:paraId="1D2CAFFD" w14:textId="77777777" w:rsidR="002C46DD" w:rsidRDefault="00000000">
            <w:pPr>
              <w:keepNext/>
              <w:keepLines/>
              <w:spacing w:after="0" w:line="240" w:lineRule="auto"/>
              <w:jc w:val="right"/>
            </w:pPr>
            <w:r>
              <w:rPr>
                <w:b/>
                <w:sz w:val="18"/>
              </w:rPr>
              <w:t>248.135,46</w:t>
            </w:r>
          </w:p>
        </w:tc>
        <w:tc>
          <w:tcPr>
            <w:tcW w:w="1860" w:type="dxa"/>
            <w:tcMar>
              <w:top w:w="0" w:type="dxa"/>
              <w:bottom w:w="0" w:type="dxa"/>
            </w:tcMar>
            <w:vAlign w:val="center"/>
          </w:tcPr>
          <w:p w14:paraId="56684238" w14:textId="77777777" w:rsidR="002C46DD" w:rsidRDefault="00000000">
            <w:pPr>
              <w:keepNext/>
              <w:keepLines/>
              <w:spacing w:after="0" w:line="240" w:lineRule="auto"/>
              <w:jc w:val="right"/>
            </w:pPr>
            <w:r>
              <w:rPr>
                <w:b/>
                <w:sz w:val="18"/>
              </w:rPr>
              <w:t>177.523,06</w:t>
            </w:r>
          </w:p>
        </w:tc>
        <w:tc>
          <w:tcPr>
            <w:tcW w:w="700" w:type="dxa"/>
            <w:tcMar>
              <w:top w:w="0" w:type="dxa"/>
              <w:bottom w:w="0" w:type="dxa"/>
            </w:tcMar>
            <w:vAlign w:val="center"/>
          </w:tcPr>
          <w:p w14:paraId="78C138DB" w14:textId="77777777" w:rsidR="002C46DD" w:rsidRDefault="00000000">
            <w:pPr>
              <w:keepNext/>
              <w:keepLines/>
              <w:spacing w:after="0" w:line="240" w:lineRule="auto"/>
              <w:jc w:val="right"/>
            </w:pPr>
            <w:r>
              <w:rPr>
                <w:b/>
                <w:sz w:val="18"/>
              </w:rPr>
              <w:t>71,5</w:t>
            </w:r>
          </w:p>
        </w:tc>
      </w:tr>
      <w:tr w:rsidR="002C46DD" w14:paraId="6B2AC4A4" w14:textId="77777777">
        <w:tblPrEx>
          <w:tblCellMar>
            <w:top w:w="0" w:type="dxa"/>
            <w:bottom w:w="0" w:type="dxa"/>
          </w:tblCellMar>
        </w:tblPrEx>
        <w:trPr>
          <w:cantSplit/>
          <w:trHeight w:val="560"/>
        </w:trPr>
        <w:tc>
          <w:tcPr>
            <w:tcW w:w="700" w:type="dxa"/>
            <w:tcMar>
              <w:top w:w="0" w:type="dxa"/>
              <w:bottom w:w="0" w:type="dxa"/>
            </w:tcMar>
            <w:vAlign w:val="center"/>
          </w:tcPr>
          <w:p w14:paraId="028F15DF" w14:textId="77777777" w:rsidR="002C46DD" w:rsidRDefault="00000000">
            <w:pPr>
              <w:keepNext/>
              <w:keepLines/>
              <w:spacing w:after="0" w:line="240" w:lineRule="auto"/>
            </w:pPr>
            <w:r>
              <w:rPr>
                <w:sz w:val="18"/>
              </w:rPr>
              <w:t>8</w:t>
            </w:r>
          </w:p>
        </w:tc>
        <w:tc>
          <w:tcPr>
            <w:tcW w:w="3180" w:type="dxa"/>
            <w:tcMar>
              <w:top w:w="0" w:type="dxa"/>
              <w:bottom w:w="0" w:type="dxa"/>
            </w:tcMar>
            <w:vAlign w:val="center"/>
          </w:tcPr>
          <w:p w14:paraId="4646BE37" w14:textId="77777777" w:rsidR="002C46DD"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2FC1249" w14:textId="77777777" w:rsidR="002C46DD" w:rsidRDefault="00000000">
            <w:pPr>
              <w:keepNext/>
              <w:keepLines/>
              <w:spacing w:after="0" w:line="240" w:lineRule="auto"/>
            </w:pPr>
            <w:r>
              <w:rPr>
                <w:sz w:val="18"/>
              </w:rPr>
              <w:t>8</w:t>
            </w:r>
          </w:p>
        </w:tc>
        <w:tc>
          <w:tcPr>
            <w:tcW w:w="1860" w:type="dxa"/>
            <w:tcMar>
              <w:top w:w="0" w:type="dxa"/>
              <w:bottom w:w="0" w:type="dxa"/>
            </w:tcMar>
            <w:vAlign w:val="center"/>
          </w:tcPr>
          <w:p w14:paraId="3B563DE1"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7690C5E3" w14:textId="77777777" w:rsidR="002C46DD" w:rsidRDefault="00000000">
            <w:pPr>
              <w:keepNext/>
              <w:keepLines/>
              <w:spacing w:after="0" w:line="240" w:lineRule="auto"/>
              <w:jc w:val="right"/>
            </w:pPr>
            <w:r>
              <w:rPr>
                <w:sz w:val="18"/>
              </w:rPr>
              <w:t>0,00</w:t>
            </w:r>
          </w:p>
        </w:tc>
        <w:tc>
          <w:tcPr>
            <w:tcW w:w="700" w:type="dxa"/>
            <w:tcMar>
              <w:top w:w="0" w:type="dxa"/>
              <w:bottom w:w="0" w:type="dxa"/>
            </w:tcMar>
            <w:vAlign w:val="center"/>
          </w:tcPr>
          <w:p w14:paraId="2B049DE9" w14:textId="77777777" w:rsidR="002C46DD" w:rsidRDefault="00000000">
            <w:pPr>
              <w:keepNext/>
              <w:keepLines/>
              <w:spacing w:after="0" w:line="240" w:lineRule="auto"/>
              <w:jc w:val="right"/>
            </w:pPr>
            <w:r>
              <w:rPr>
                <w:sz w:val="18"/>
              </w:rPr>
              <w:t>-</w:t>
            </w:r>
          </w:p>
        </w:tc>
      </w:tr>
      <w:tr w:rsidR="002C46DD" w14:paraId="613B380E" w14:textId="77777777">
        <w:tblPrEx>
          <w:tblCellMar>
            <w:top w:w="0" w:type="dxa"/>
            <w:bottom w:w="0" w:type="dxa"/>
          </w:tblCellMar>
        </w:tblPrEx>
        <w:trPr>
          <w:cantSplit/>
          <w:trHeight w:val="560"/>
        </w:trPr>
        <w:tc>
          <w:tcPr>
            <w:tcW w:w="700" w:type="dxa"/>
            <w:tcMar>
              <w:top w:w="0" w:type="dxa"/>
              <w:bottom w:w="0" w:type="dxa"/>
            </w:tcMar>
            <w:vAlign w:val="center"/>
          </w:tcPr>
          <w:p w14:paraId="62C6AEFA" w14:textId="77777777" w:rsidR="002C46DD" w:rsidRDefault="00000000">
            <w:pPr>
              <w:keepNext/>
              <w:keepLines/>
              <w:spacing w:after="0" w:line="240" w:lineRule="auto"/>
            </w:pPr>
            <w:r>
              <w:rPr>
                <w:sz w:val="18"/>
              </w:rPr>
              <w:t>5</w:t>
            </w:r>
          </w:p>
        </w:tc>
        <w:tc>
          <w:tcPr>
            <w:tcW w:w="3180" w:type="dxa"/>
            <w:tcMar>
              <w:top w:w="0" w:type="dxa"/>
              <w:bottom w:w="0" w:type="dxa"/>
            </w:tcMar>
            <w:vAlign w:val="center"/>
          </w:tcPr>
          <w:p w14:paraId="7B33A022" w14:textId="77777777" w:rsidR="002C46D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6932719" w14:textId="77777777" w:rsidR="002C46DD" w:rsidRDefault="00000000">
            <w:pPr>
              <w:keepNext/>
              <w:keepLines/>
              <w:spacing w:after="0" w:line="240" w:lineRule="auto"/>
            </w:pPr>
            <w:r>
              <w:rPr>
                <w:sz w:val="18"/>
              </w:rPr>
              <w:t>5</w:t>
            </w:r>
          </w:p>
        </w:tc>
        <w:tc>
          <w:tcPr>
            <w:tcW w:w="1860" w:type="dxa"/>
            <w:tcMar>
              <w:top w:w="0" w:type="dxa"/>
              <w:bottom w:w="0" w:type="dxa"/>
            </w:tcMar>
            <w:vAlign w:val="center"/>
          </w:tcPr>
          <w:p w14:paraId="564FAF8A" w14:textId="77777777" w:rsidR="002C46DD" w:rsidRDefault="00000000">
            <w:pPr>
              <w:keepNext/>
              <w:keepLines/>
              <w:spacing w:after="0" w:line="240" w:lineRule="auto"/>
              <w:jc w:val="right"/>
            </w:pPr>
            <w:r>
              <w:rPr>
                <w:sz w:val="18"/>
              </w:rPr>
              <w:t>29.199,00</w:t>
            </w:r>
          </w:p>
        </w:tc>
        <w:tc>
          <w:tcPr>
            <w:tcW w:w="1860" w:type="dxa"/>
            <w:tcMar>
              <w:top w:w="0" w:type="dxa"/>
              <w:bottom w:w="0" w:type="dxa"/>
            </w:tcMar>
            <w:vAlign w:val="center"/>
          </w:tcPr>
          <w:p w14:paraId="4A0E2995" w14:textId="77777777" w:rsidR="002C46DD" w:rsidRDefault="00000000">
            <w:pPr>
              <w:keepNext/>
              <w:keepLines/>
              <w:spacing w:after="0" w:line="240" w:lineRule="auto"/>
              <w:jc w:val="right"/>
            </w:pPr>
            <w:r>
              <w:rPr>
                <w:sz w:val="18"/>
              </w:rPr>
              <w:t>14.599,59</w:t>
            </w:r>
          </w:p>
        </w:tc>
        <w:tc>
          <w:tcPr>
            <w:tcW w:w="700" w:type="dxa"/>
            <w:tcMar>
              <w:top w:w="0" w:type="dxa"/>
              <w:bottom w:w="0" w:type="dxa"/>
            </w:tcMar>
            <w:vAlign w:val="center"/>
          </w:tcPr>
          <w:p w14:paraId="1C5E1AEA" w14:textId="77777777" w:rsidR="002C46DD" w:rsidRDefault="00000000">
            <w:pPr>
              <w:keepNext/>
              <w:keepLines/>
              <w:spacing w:after="0" w:line="240" w:lineRule="auto"/>
              <w:jc w:val="right"/>
            </w:pPr>
            <w:r>
              <w:rPr>
                <w:sz w:val="18"/>
              </w:rPr>
              <w:t>50,0</w:t>
            </w:r>
          </w:p>
        </w:tc>
      </w:tr>
      <w:tr w:rsidR="002C46DD" w14:paraId="089C7F4A" w14:textId="77777777">
        <w:tblPrEx>
          <w:tblCellMar>
            <w:top w:w="0" w:type="dxa"/>
            <w:bottom w:w="0" w:type="dxa"/>
          </w:tblCellMar>
        </w:tblPrEx>
        <w:trPr>
          <w:cantSplit/>
          <w:trHeight w:val="560"/>
        </w:trPr>
        <w:tc>
          <w:tcPr>
            <w:tcW w:w="700" w:type="dxa"/>
            <w:tcMar>
              <w:top w:w="0" w:type="dxa"/>
              <w:bottom w:w="0" w:type="dxa"/>
            </w:tcMar>
            <w:vAlign w:val="center"/>
          </w:tcPr>
          <w:p w14:paraId="37E26201" w14:textId="77777777" w:rsidR="002C46DD" w:rsidRDefault="002C46DD">
            <w:pPr>
              <w:keepNext/>
              <w:keepLines/>
              <w:spacing w:after="0" w:line="240" w:lineRule="auto"/>
            </w:pPr>
          </w:p>
        </w:tc>
        <w:tc>
          <w:tcPr>
            <w:tcW w:w="3180" w:type="dxa"/>
            <w:tcMar>
              <w:top w:w="0" w:type="dxa"/>
              <w:bottom w:w="0" w:type="dxa"/>
            </w:tcMar>
            <w:vAlign w:val="center"/>
          </w:tcPr>
          <w:p w14:paraId="02D68FF1" w14:textId="77777777" w:rsidR="002C46DD"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7C5CC047" w14:textId="77777777" w:rsidR="002C46DD" w:rsidRDefault="00000000">
            <w:pPr>
              <w:keepNext/>
              <w:keepLines/>
              <w:spacing w:after="0" w:line="240" w:lineRule="auto"/>
            </w:pPr>
            <w:r>
              <w:rPr>
                <w:b/>
                <w:sz w:val="18"/>
              </w:rPr>
              <w:t>Y003</w:t>
            </w:r>
          </w:p>
        </w:tc>
        <w:tc>
          <w:tcPr>
            <w:tcW w:w="1860" w:type="dxa"/>
            <w:tcMar>
              <w:top w:w="0" w:type="dxa"/>
              <w:bottom w:w="0" w:type="dxa"/>
            </w:tcMar>
            <w:vAlign w:val="center"/>
          </w:tcPr>
          <w:p w14:paraId="0D4958B0" w14:textId="77777777" w:rsidR="002C46DD" w:rsidRDefault="00000000">
            <w:pPr>
              <w:keepNext/>
              <w:keepLines/>
              <w:spacing w:after="0" w:line="240" w:lineRule="auto"/>
              <w:jc w:val="right"/>
            </w:pPr>
            <w:r>
              <w:rPr>
                <w:b/>
                <w:sz w:val="18"/>
              </w:rPr>
              <w:t>29.199,00</w:t>
            </w:r>
          </w:p>
        </w:tc>
        <w:tc>
          <w:tcPr>
            <w:tcW w:w="1860" w:type="dxa"/>
            <w:tcMar>
              <w:top w:w="0" w:type="dxa"/>
              <w:bottom w:w="0" w:type="dxa"/>
            </w:tcMar>
            <w:vAlign w:val="center"/>
          </w:tcPr>
          <w:p w14:paraId="51DC09EA" w14:textId="77777777" w:rsidR="002C46DD" w:rsidRDefault="00000000">
            <w:pPr>
              <w:keepNext/>
              <w:keepLines/>
              <w:spacing w:after="0" w:line="240" w:lineRule="auto"/>
              <w:jc w:val="right"/>
            </w:pPr>
            <w:r>
              <w:rPr>
                <w:b/>
                <w:sz w:val="18"/>
              </w:rPr>
              <w:t>14.599,59</w:t>
            </w:r>
          </w:p>
        </w:tc>
        <w:tc>
          <w:tcPr>
            <w:tcW w:w="700" w:type="dxa"/>
            <w:tcMar>
              <w:top w:w="0" w:type="dxa"/>
              <w:bottom w:w="0" w:type="dxa"/>
            </w:tcMar>
            <w:vAlign w:val="center"/>
          </w:tcPr>
          <w:p w14:paraId="017535C5" w14:textId="77777777" w:rsidR="002C46DD" w:rsidRDefault="00000000">
            <w:pPr>
              <w:keepNext/>
              <w:keepLines/>
              <w:spacing w:after="0" w:line="240" w:lineRule="auto"/>
              <w:jc w:val="right"/>
            </w:pPr>
            <w:r>
              <w:rPr>
                <w:b/>
                <w:sz w:val="18"/>
              </w:rPr>
              <w:t>50,0</w:t>
            </w:r>
          </w:p>
        </w:tc>
      </w:tr>
      <w:tr w:rsidR="002C46DD" w14:paraId="1A7B3F1F" w14:textId="77777777">
        <w:tblPrEx>
          <w:tblCellMar>
            <w:top w:w="0" w:type="dxa"/>
            <w:bottom w:w="0" w:type="dxa"/>
          </w:tblCellMar>
        </w:tblPrEx>
        <w:trPr>
          <w:cantSplit/>
          <w:trHeight w:val="560"/>
        </w:trPr>
        <w:tc>
          <w:tcPr>
            <w:tcW w:w="700" w:type="dxa"/>
            <w:tcMar>
              <w:top w:w="0" w:type="dxa"/>
              <w:bottom w:w="0" w:type="dxa"/>
            </w:tcMar>
            <w:vAlign w:val="center"/>
          </w:tcPr>
          <w:p w14:paraId="76CC009D" w14:textId="77777777" w:rsidR="002C46DD" w:rsidRDefault="002C46DD">
            <w:pPr>
              <w:keepNext/>
              <w:keepLines/>
              <w:spacing w:after="0" w:line="240" w:lineRule="auto"/>
            </w:pPr>
          </w:p>
        </w:tc>
        <w:tc>
          <w:tcPr>
            <w:tcW w:w="3180" w:type="dxa"/>
            <w:tcMar>
              <w:top w:w="0" w:type="dxa"/>
              <w:bottom w:w="0" w:type="dxa"/>
            </w:tcMar>
            <w:vAlign w:val="center"/>
          </w:tcPr>
          <w:p w14:paraId="0B407E5D" w14:textId="77777777" w:rsidR="002C46DD"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443C6045" w14:textId="77777777" w:rsidR="002C46DD" w:rsidRDefault="00000000">
            <w:pPr>
              <w:keepNext/>
              <w:keepLines/>
              <w:spacing w:after="0" w:line="240" w:lineRule="auto"/>
            </w:pPr>
            <w:r>
              <w:rPr>
                <w:b/>
                <w:sz w:val="18"/>
              </w:rPr>
              <w:t>X005</w:t>
            </w:r>
          </w:p>
        </w:tc>
        <w:tc>
          <w:tcPr>
            <w:tcW w:w="1860" w:type="dxa"/>
            <w:tcMar>
              <w:top w:w="0" w:type="dxa"/>
              <w:bottom w:w="0" w:type="dxa"/>
            </w:tcMar>
            <w:vAlign w:val="center"/>
          </w:tcPr>
          <w:p w14:paraId="5B461088" w14:textId="77777777" w:rsidR="002C46DD" w:rsidRDefault="00000000">
            <w:pPr>
              <w:keepNext/>
              <w:keepLines/>
              <w:spacing w:after="0" w:line="240" w:lineRule="auto"/>
              <w:jc w:val="right"/>
            </w:pPr>
            <w:r>
              <w:rPr>
                <w:b/>
                <w:sz w:val="18"/>
              </w:rPr>
              <w:t>2.693,37</w:t>
            </w:r>
          </w:p>
        </w:tc>
        <w:tc>
          <w:tcPr>
            <w:tcW w:w="1860" w:type="dxa"/>
            <w:tcMar>
              <w:top w:w="0" w:type="dxa"/>
              <w:bottom w:w="0" w:type="dxa"/>
            </w:tcMar>
            <w:vAlign w:val="center"/>
          </w:tcPr>
          <w:p w14:paraId="29F5069A" w14:textId="77777777" w:rsidR="002C46DD" w:rsidRDefault="00000000">
            <w:pPr>
              <w:keepNext/>
              <w:keepLines/>
              <w:spacing w:after="0" w:line="240" w:lineRule="auto"/>
              <w:jc w:val="right"/>
            </w:pPr>
            <w:r>
              <w:rPr>
                <w:b/>
                <w:sz w:val="18"/>
              </w:rPr>
              <w:t>1.403.968,13</w:t>
            </w:r>
          </w:p>
        </w:tc>
        <w:tc>
          <w:tcPr>
            <w:tcW w:w="700" w:type="dxa"/>
            <w:tcMar>
              <w:top w:w="0" w:type="dxa"/>
              <w:bottom w:w="0" w:type="dxa"/>
            </w:tcMar>
            <w:vAlign w:val="center"/>
          </w:tcPr>
          <w:p w14:paraId="380B0994" w14:textId="77777777" w:rsidR="002C46DD" w:rsidRDefault="00000000">
            <w:pPr>
              <w:keepNext/>
              <w:keepLines/>
              <w:spacing w:after="0" w:line="240" w:lineRule="auto"/>
              <w:jc w:val="right"/>
            </w:pPr>
            <w:r>
              <w:rPr>
                <w:b/>
                <w:sz w:val="18"/>
              </w:rPr>
              <w:t>&gt;&gt;100</w:t>
            </w:r>
          </w:p>
        </w:tc>
      </w:tr>
    </w:tbl>
    <w:p w14:paraId="05313F43" w14:textId="77777777" w:rsidR="002C46DD" w:rsidRDefault="002C46DD">
      <w:pPr>
        <w:spacing w:after="0"/>
      </w:pPr>
    </w:p>
    <w:p w14:paraId="4D54AD41" w14:textId="77777777" w:rsidR="002C46DD" w:rsidRDefault="00000000">
      <w:r>
        <w:t xml:space="preserve">U skladu s odredbama Pravilnika o financijskom izvještavanju u proračunskom računovodstvu (Narodne Novine, br. 158/2023 i 154/24) i Okružnice o sastavljanju i predaji financijskih izvještaja proračuna, proračunskih i izvanproračunskih korisnika državnog proračuna te proračunskih i izvanproračunskih korisnika proračuna jedinica lokalne i područne (regionalne) samouprave za razdoblje 1. siječnja do 31.prosinca 2025.  godine od Ministarstva  financija (KLASA : 400-02/25-01/14 ,URBROJ: 513-17-01-26-5; od 16. </w:t>
      </w:r>
      <w:r>
        <w:lastRenderedPageBreak/>
        <w:t>siječnja 2026 sastavljen jeKonsolidirani Financijski izvještaj Općine Šandrovac za razdoblje od 01.siječanja do 31.prosince 2025. koji se sastoji od: </w:t>
      </w:r>
    </w:p>
    <w:p w14:paraId="44876E21" w14:textId="77777777" w:rsidR="002C46DD" w:rsidRDefault="00000000">
      <w:r>
        <w:t>-          Bilanca na obrascu BIL</w:t>
      </w:r>
    </w:p>
    <w:p w14:paraId="1A98C7D3" w14:textId="77777777" w:rsidR="002C46DD" w:rsidRDefault="00000000">
      <w:r>
        <w:t>-        Izvještaja o prihodima i rashodima, primicima i izdacima (Obrazac PR-RAS), </w:t>
      </w:r>
    </w:p>
    <w:p w14:paraId="7236A957" w14:textId="77777777" w:rsidR="002C46DD" w:rsidRDefault="00000000">
      <w:r>
        <w:t>-        Izvještaj o rashodima prema funkcijskoj klasifikaciji na obrascu RAS-funkcijski</w:t>
      </w:r>
    </w:p>
    <w:p w14:paraId="360B5795" w14:textId="77777777" w:rsidR="002C46DD" w:rsidRDefault="00000000">
      <w:r>
        <w:t>-        Izvještaj o obvezama (Obrazac OBVEZE), </w:t>
      </w:r>
    </w:p>
    <w:p w14:paraId="6C2BB509" w14:textId="77777777" w:rsidR="002C46DD" w:rsidRDefault="00000000">
      <w:r>
        <w:t>-        Izvještaj  o promjenama u vrijednosti i obujmu imovine i obveza na obrascu P-VRIO</w:t>
      </w:r>
    </w:p>
    <w:p w14:paraId="63CD062A" w14:textId="77777777" w:rsidR="002C46DD" w:rsidRDefault="00000000">
      <w:r>
        <w:t>-        Bilješki.  </w:t>
      </w:r>
    </w:p>
    <w:p w14:paraId="4B7268AD" w14:textId="77777777" w:rsidR="002C46DD" w:rsidRDefault="00000000">
      <w:r>
        <w:t>U procesu konsolidacije obuhvaćeni su proračunski korisnici :</w:t>
      </w:r>
    </w:p>
    <w:p w14:paraId="7F269281" w14:textId="77777777" w:rsidR="002C46DD" w:rsidRDefault="00000000">
      <w:pPr>
        <w:pStyle w:val="Odlomakpopisa"/>
        <w:numPr>
          <w:ilvl w:val="0"/>
          <w:numId w:val="1"/>
        </w:numPr>
      </w:pPr>
      <w:r>
        <w:t>Dječji vrtić Šandrovac , Bjelovarska 3a, 43227 Šandovac</w:t>
      </w:r>
      <w:r>
        <w:br/>
        <w:t>Oib: 22403992918</w:t>
      </w:r>
    </w:p>
    <w:p w14:paraId="05CF6105" w14:textId="77777777" w:rsidR="002C46DD" w:rsidRDefault="00000000">
      <w:r>
        <w:t>      2. Dom za starije i nemoćne osobe Šandrovac , Bjelovarska bb, 43227 Šandrovac</w:t>
      </w:r>
      <w:r>
        <w:br/>
        <w:t>         Oib: 22795935829</w:t>
      </w:r>
    </w:p>
    <w:p w14:paraId="7FC99D8E" w14:textId="77777777" w:rsidR="002C46DD" w:rsidRDefault="00000000">
      <w:r>
        <w:t>Unutar grupne transakcije koje su izvještajima eliminirane :</w:t>
      </w:r>
    </w:p>
    <w:p w14:paraId="74AE5F3F" w14:textId="77777777" w:rsidR="002C46DD" w:rsidRDefault="00000000">
      <w:r>
        <w:t> U izvještaju o prihodima i rashodima, primicima i izdacima  ( Obrazac : PR-RAS) eliminirani su rashodi osnivača ( Općina Šandrovac)  na podskupinama 367- Prijenosi proračunskim korisnicima iz nadležnog proračuna za financiranje redovne djelatnosti ( Šifra 367- Prijenosi proračunskim korisnicima  )  u iznosu od 223.313,33 € koji su prikazani u izvještaju za Općinu Šandrovac.</w:t>
      </w:r>
    </w:p>
    <w:p w14:paraId="6088EE18" w14:textId="77777777" w:rsidR="002C46DD" w:rsidRDefault="00000000">
      <w:r>
        <w:t>Dječji vrtić Šandrovac – 164.106,74 €</w:t>
      </w:r>
      <w:r>
        <w:br/>
        <w:t>Dom za starije i nemoćne osobe Šandrovac – 59.206,59 €.</w:t>
      </w:r>
      <w:r>
        <w:br/>
        <w:t> </w:t>
      </w:r>
    </w:p>
    <w:p w14:paraId="0022F274" w14:textId="77777777" w:rsidR="002C46DD" w:rsidRDefault="00000000">
      <w:r>
        <w:br/>
      </w:r>
    </w:p>
    <w:p w14:paraId="57BBF68D" w14:textId="77777777" w:rsidR="002C46DD"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C142D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EE51B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C1E78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DCA85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32300D"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6A29AE"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CDD292" w14:textId="77777777" w:rsidR="002C46DD" w:rsidRDefault="00000000">
            <w:pPr>
              <w:keepNext/>
              <w:keepLines/>
              <w:spacing w:after="0" w:line="240" w:lineRule="auto"/>
              <w:jc w:val="center"/>
            </w:pPr>
            <w:r>
              <w:rPr>
                <w:b/>
                <w:sz w:val="18"/>
              </w:rPr>
              <w:t>Indeks (%)</w:t>
            </w:r>
          </w:p>
        </w:tc>
      </w:tr>
      <w:tr w:rsidR="002C46DD" w14:paraId="78272F8A" w14:textId="77777777">
        <w:tblPrEx>
          <w:tblCellMar>
            <w:top w:w="0" w:type="dxa"/>
            <w:bottom w:w="0" w:type="dxa"/>
          </w:tblCellMar>
        </w:tblPrEx>
        <w:trPr>
          <w:cantSplit/>
          <w:trHeight w:val="560"/>
        </w:trPr>
        <w:tc>
          <w:tcPr>
            <w:tcW w:w="700" w:type="dxa"/>
            <w:tcMar>
              <w:top w:w="0" w:type="dxa"/>
              <w:bottom w:w="0" w:type="dxa"/>
            </w:tcMar>
            <w:vAlign w:val="center"/>
          </w:tcPr>
          <w:p w14:paraId="0D21F765" w14:textId="77777777" w:rsidR="002C46DD" w:rsidRDefault="00000000">
            <w:pPr>
              <w:keepNext/>
              <w:keepLines/>
              <w:spacing w:after="0" w:line="240" w:lineRule="auto"/>
            </w:pPr>
            <w:r>
              <w:rPr>
                <w:sz w:val="18"/>
              </w:rPr>
              <w:t>6</w:t>
            </w:r>
          </w:p>
        </w:tc>
        <w:tc>
          <w:tcPr>
            <w:tcW w:w="3180" w:type="dxa"/>
            <w:tcMar>
              <w:top w:w="0" w:type="dxa"/>
              <w:bottom w:w="0" w:type="dxa"/>
            </w:tcMar>
            <w:vAlign w:val="center"/>
          </w:tcPr>
          <w:p w14:paraId="6B1C8F24" w14:textId="77777777" w:rsidR="002C46D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1AC53C9" w14:textId="77777777" w:rsidR="002C46DD" w:rsidRDefault="00000000">
            <w:pPr>
              <w:keepNext/>
              <w:keepLines/>
              <w:spacing w:after="0" w:line="240" w:lineRule="auto"/>
            </w:pPr>
            <w:r>
              <w:rPr>
                <w:sz w:val="18"/>
              </w:rPr>
              <w:t>6</w:t>
            </w:r>
          </w:p>
        </w:tc>
        <w:tc>
          <w:tcPr>
            <w:tcW w:w="1860" w:type="dxa"/>
            <w:tcMar>
              <w:top w:w="0" w:type="dxa"/>
              <w:bottom w:w="0" w:type="dxa"/>
            </w:tcMar>
            <w:vAlign w:val="center"/>
          </w:tcPr>
          <w:p w14:paraId="0B171BAB" w14:textId="77777777" w:rsidR="002C46DD" w:rsidRDefault="00000000">
            <w:pPr>
              <w:keepNext/>
              <w:keepLines/>
              <w:spacing w:after="0" w:line="240" w:lineRule="auto"/>
              <w:jc w:val="right"/>
            </w:pPr>
            <w:r>
              <w:rPr>
                <w:sz w:val="18"/>
              </w:rPr>
              <w:t>1.212.021,51</w:t>
            </w:r>
          </w:p>
        </w:tc>
        <w:tc>
          <w:tcPr>
            <w:tcW w:w="1860" w:type="dxa"/>
            <w:tcMar>
              <w:top w:w="0" w:type="dxa"/>
              <w:bottom w:w="0" w:type="dxa"/>
            </w:tcMar>
            <w:vAlign w:val="center"/>
          </w:tcPr>
          <w:p w14:paraId="108D13D7" w14:textId="77777777" w:rsidR="002C46DD" w:rsidRDefault="00000000">
            <w:pPr>
              <w:keepNext/>
              <w:keepLines/>
              <w:spacing w:after="0" w:line="240" w:lineRule="auto"/>
              <w:jc w:val="right"/>
            </w:pPr>
            <w:r>
              <w:rPr>
                <w:sz w:val="18"/>
              </w:rPr>
              <w:t>2.818.895,80</w:t>
            </w:r>
          </w:p>
        </w:tc>
        <w:tc>
          <w:tcPr>
            <w:tcW w:w="700" w:type="dxa"/>
            <w:tcMar>
              <w:top w:w="0" w:type="dxa"/>
              <w:bottom w:w="0" w:type="dxa"/>
            </w:tcMar>
            <w:vAlign w:val="center"/>
          </w:tcPr>
          <w:p w14:paraId="0F3ED2BC" w14:textId="77777777" w:rsidR="002C46DD" w:rsidRDefault="00000000">
            <w:pPr>
              <w:keepNext/>
              <w:keepLines/>
              <w:spacing w:after="0" w:line="240" w:lineRule="auto"/>
              <w:jc w:val="right"/>
            </w:pPr>
            <w:r>
              <w:rPr>
                <w:sz w:val="18"/>
              </w:rPr>
              <w:t>232,6</w:t>
            </w:r>
          </w:p>
        </w:tc>
      </w:tr>
    </w:tbl>
    <w:p w14:paraId="1257B8A6" w14:textId="77777777" w:rsidR="002C46DD" w:rsidRDefault="002C46DD">
      <w:pPr>
        <w:spacing w:after="0"/>
      </w:pPr>
    </w:p>
    <w:p w14:paraId="4A5360FE" w14:textId="77777777" w:rsidR="002C46DD" w:rsidRDefault="00000000">
      <w:r>
        <w:t>Najznačajnije povećanje prihoda poslovanja ostvareno je od kapitalnih pomoći temeljem prijenosa EU sredstava  i  prihoda po posebnim propisima .  Najznačajnije smanjenje prihoda poslovanja  bilježi se na ostalim prihodima.</w:t>
      </w:r>
    </w:p>
    <w:p w14:paraId="7BBCBBF3" w14:textId="77777777" w:rsidR="002C46DD" w:rsidRDefault="002C46DD"/>
    <w:p w14:paraId="128344A7" w14:textId="77777777" w:rsidR="002C46DD"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FE271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ED796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567FB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6E648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1348BD"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DA4F40"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1F4D39" w14:textId="77777777" w:rsidR="002C46DD" w:rsidRDefault="00000000">
            <w:pPr>
              <w:keepNext/>
              <w:keepLines/>
              <w:spacing w:after="0" w:line="240" w:lineRule="auto"/>
              <w:jc w:val="center"/>
            </w:pPr>
            <w:r>
              <w:rPr>
                <w:b/>
                <w:sz w:val="18"/>
              </w:rPr>
              <w:t>Indeks (%)</w:t>
            </w:r>
          </w:p>
        </w:tc>
      </w:tr>
      <w:tr w:rsidR="002C46DD" w14:paraId="304BADE6" w14:textId="77777777">
        <w:tblPrEx>
          <w:tblCellMar>
            <w:top w:w="0" w:type="dxa"/>
            <w:bottom w:w="0" w:type="dxa"/>
          </w:tblCellMar>
        </w:tblPrEx>
        <w:trPr>
          <w:cantSplit/>
          <w:trHeight w:val="560"/>
        </w:trPr>
        <w:tc>
          <w:tcPr>
            <w:tcW w:w="700" w:type="dxa"/>
            <w:tcMar>
              <w:top w:w="0" w:type="dxa"/>
              <w:bottom w:w="0" w:type="dxa"/>
            </w:tcMar>
            <w:vAlign w:val="center"/>
          </w:tcPr>
          <w:p w14:paraId="3D16F3E8" w14:textId="77777777" w:rsidR="002C46DD" w:rsidRDefault="00000000">
            <w:pPr>
              <w:keepNext/>
              <w:keepLines/>
              <w:spacing w:after="0" w:line="240" w:lineRule="auto"/>
            </w:pPr>
            <w:r>
              <w:rPr>
                <w:sz w:val="18"/>
              </w:rPr>
              <w:t>61</w:t>
            </w:r>
          </w:p>
        </w:tc>
        <w:tc>
          <w:tcPr>
            <w:tcW w:w="3180" w:type="dxa"/>
            <w:tcMar>
              <w:top w:w="0" w:type="dxa"/>
              <w:bottom w:w="0" w:type="dxa"/>
            </w:tcMar>
            <w:vAlign w:val="center"/>
          </w:tcPr>
          <w:p w14:paraId="3497E75F" w14:textId="77777777" w:rsidR="002C46DD"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4293E40E" w14:textId="77777777" w:rsidR="002C46DD" w:rsidRDefault="00000000">
            <w:pPr>
              <w:keepNext/>
              <w:keepLines/>
              <w:spacing w:after="0" w:line="240" w:lineRule="auto"/>
            </w:pPr>
            <w:r>
              <w:rPr>
                <w:sz w:val="18"/>
              </w:rPr>
              <w:t>61</w:t>
            </w:r>
          </w:p>
        </w:tc>
        <w:tc>
          <w:tcPr>
            <w:tcW w:w="1860" w:type="dxa"/>
            <w:tcMar>
              <w:top w:w="0" w:type="dxa"/>
              <w:bottom w:w="0" w:type="dxa"/>
            </w:tcMar>
            <w:vAlign w:val="center"/>
          </w:tcPr>
          <w:p w14:paraId="3EA0BDEF" w14:textId="77777777" w:rsidR="002C46DD" w:rsidRDefault="00000000">
            <w:pPr>
              <w:keepNext/>
              <w:keepLines/>
              <w:spacing w:after="0" w:line="240" w:lineRule="auto"/>
              <w:jc w:val="right"/>
            </w:pPr>
            <w:r>
              <w:rPr>
                <w:sz w:val="18"/>
              </w:rPr>
              <w:t>294.072,04</w:t>
            </w:r>
          </w:p>
        </w:tc>
        <w:tc>
          <w:tcPr>
            <w:tcW w:w="1860" w:type="dxa"/>
            <w:tcMar>
              <w:top w:w="0" w:type="dxa"/>
              <w:bottom w:w="0" w:type="dxa"/>
            </w:tcMar>
            <w:vAlign w:val="center"/>
          </w:tcPr>
          <w:p w14:paraId="37A3534A" w14:textId="77777777" w:rsidR="002C46DD" w:rsidRDefault="00000000">
            <w:pPr>
              <w:keepNext/>
              <w:keepLines/>
              <w:spacing w:after="0" w:line="240" w:lineRule="auto"/>
              <w:jc w:val="right"/>
            </w:pPr>
            <w:r>
              <w:rPr>
                <w:sz w:val="18"/>
              </w:rPr>
              <w:t>333.837,99</w:t>
            </w:r>
          </w:p>
        </w:tc>
        <w:tc>
          <w:tcPr>
            <w:tcW w:w="700" w:type="dxa"/>
            <w:tcMar>
              <w:top w:w="0" w:type="dxa"/>
              <w:bottom w:w="0" w:type="dxa"/>
            </w:tcMar>
            <w:vAlign w:val="center"/>
          </w:tcPr>
          <w:p w14:paraId="0FBF1314" w14:textId="77777777" w:rsidR="002C46DD" w:rsidRDefault="00000000">
            <w:pPr>
              <w:keepNext/>
              <w:keepLines/>
              <w:spacing w:after="0" w:line="240" w:lineRule="auto"/>
              <w:jc w:val="right"/>
            </w:pPr>
            <w:r>
              <w:rPr>
                <w:sz w:val="18"/>
              </w:rPr>
              <w:t>113,5</w:t>
            </w:r>
          </w:p>
        </w:tc>
      </w:tr>
    </w:tbl>
    <w:p w14:paraId="625B1CE8" w14:textId="77777777" w:rsidR="002C46DD" w:rsidRDefault="002C46DD">
      <w:pPr>
        <w:spacing w:after="0"/>
      </w:pPr>
    </w:p>
    <w:p w14:paraId="5C70CDA4" w14:textId="77777777" w:rsidR="002C46DD" w:rsidRDefault="00000000">
      <w:r>
        <w:t>Prihodi od poreza bilježe blagi rast od 13,5% u odnosu na prošlu godinu . Ovi prihodi je izvorni prihod  državnog proračuna i proračuna JLP(R)S.</w:t>
      </w:r>
    </w:p>
    <w:p w14:paraId="6E8DF2DA" w14:textId="77777777" w:rsidR="002C46DD" w:rsidRDefault="00000000">
      <w:r>
        <w:t> </w:t>
      </w:r>
    </w:p>
    <w:p w14:paraId="56AA9313" w14:textId="77777777" w:rsidR="002C46DD" w:rsidRDefault="002C46DD"/>
    <w:p w14:paraId="68D91FBC" w14:textId="77777777" w:rsidR="002C46DD"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B37CD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A3555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0E204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FA3C9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F3F23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9FA450"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6F485D" w14:textId="77777777" w:rsidR="002C46DD" w:rsidRDefault="00000000">
            <w:pPr>
              <w:keepNext/>
              <w:keepLines/>
              <w:spacing w:after="0" w:line="240" w:lineRule="auto"/>
              <w:jc w:val="center"/>
            </w:pPr>
            <w:r>
              <w:rPr>
                <w:b/>
                <w:sz w:val="18"/>
              </w:rPr>
              <w:t>Indeks (%)</w:t>
            </w:r>
          </w:p>
        </w:tc>
      </w:tr>
      <w:tr w:rsidR="002C46DD" w14:paraId="695516E7" w14:textId="77777777">
        <w:tblPrEx>
          <w:tblCellMar>
            <w:top w:w="0" w:type="dxa"/>
            <w:bottom w:w="0" w:type="dxa"/>
          </w:tblCellMar>
        </w:tblPrEx>
        <w:trPr>
          <w:cantSplit/>
          <w:trHeight w:val="560"/>
        </w:trPr>
        <w:tc>
          <w:tcPr>
            <w:tcW w:w="700" w:type="dxa"/>
            <w:tcMar>
              <w:top w:w="0" w:type="dxa"/>
              <w:bottom w:w="0" w:type="dxa"/>
            </w:tcMar>
            <w:vAlign w:val="center"/>
          </w:tcPr>
          <w:p w14:paraId="66C857A6" w14:textId="77777777" w:rsidR="002C46DD" w:rsidRDefault="00000000">
            <w:pPr>
              <w:keepNext/>
              <w:keepLines/>
              <w:spacing w:after="0" w:line="240" w:lineRule="auto"/>
            </w:pPr>
            <w:r>
              <w:rPr>
                <w:sz w:val="18"/>
              </w:rPr>
              <w:t>611</w:t>
            </w:r>
          </w:p>
        </w:tc>
        <w:tc>
          <w:tcPr>
            <w:tcW w:w="3180" w:type="dxa"/>
            <w:tcMar>
              <w:top w:w="0" w:type="dxa"/>
              <w:bottom w:w="0" w:type="dxa"/>
            </w:tcMar>
            <w:vAlign w:val="center"/>
          </w:tcPr>
          <w:p w14:paraId="2ED75CA3" w14:textId="77777777" w:rsidR="002C46DD"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1709B12F" w14:textId="77777777" w:rsidR="002C46DD" w:rsidRDefault="00000000">
            <w:pPr>
              <w:keepNext/>
              <w:keepLines/>
              <w:spacing w:after="0" w:line="240" w:lineRule="auto"/>
            </w:pPr>
            <w:r>
              <w:rPr>
                <w:sz w:val="18"/>
              </w:rPr>
              <w:t>611</w:t>
            </w:r>
          </w:p>
        </w:tc>
        <w:tc>
          <w:tcPr>
            <w:tcW w:w="1860" w:type="dxa"/>
            <w:tcMar>
              <w:top w:w="0" w:type="dxa"/>
              <w:bottom w:w="0" w:type="dxa"/>
            </w:tcMar>
            <w:vAlign w:val="center"/>
          </w:tcPr>
          <w:p w14:paraId="69DF14FD" w14:textId="77777777" w:rsidR="002C46DD" w:rsidRDefault="00000000">
            <w:pPr>
              <w:keepNext/>
              <w:keepLines/>
              <w:spacing w:after="0" w:line="240" w:lineRule="auto"/>
              <w:jc w:val="right"/>
            </w:pPr>
            <w:r>
              <w:rPr>
                <w:sz w:val="18"/>
              </w:rPr>
              <w:t>276.988,97</w:t>
            </w:r>
          </w:p>
        </w:tc>
        <w:tc>
          <w:tcPr>
            <w:tcW w:w="1860" w:type="dxa"/>
            <w:tcMar>
              <w:top w:w="0" w:type="dxa"/>
              <w:bottom w:w="0" w:type="dxa"/>
            </w:tcMar>
            <w:vAlign w:val="center"/>
          </w:tcPr>
          <w:p w14:paraId="2E35219A" w14:textId="77777777" w:rsidR="002C46DD" w:rsidRDefault="00000000">
            <w:pPr>
              <w:keepNext/>
              <w:keepLines/>
              <w:spacing w:after="0" w:line="240" w:lineRule="auto"/>
              <w:jc w:val="right"/>
            </w:pPr>
            <w:r>
              <w:rPr>
                <w:sz w:val="18"/>
              </w:rPr>
              <w:t>292.047,17</w:t>
            </w:r>
          </w:p>
        </w:tc>
        <w:tc>
          <w:tcPr>
            <w:tcW w:w="700" w:type="dxa"/>
            <w:tcMar>
              <w:top w:w="0" w:type="dxa"/>
              <w:bottom w:w="0" w:type="dxa"/>
            </w:tcMar>
            <w:vAlign w:val="center"/>
          </w:tcPr>
          <w:p w14:paraId="4756D5CE" w14:textId="77777777" w:rsidR="002C46DD" w:rsidRDefault="00000000">
            <w:pPr>
              <w:keepNext/>
              <w:keepLines/>
              <w:spacing w:after="0" w:line="240" w:lineRule="auto"/>
              <w:jc w:val="right"/>
            </w:pPr>
            <w:r>
              <w:rPr>
                <w:sz w:val="18"/>
              </w:rPr>
              <w:t>105,4</w:t>
            </w:r>
          </w:p>
        </w:tc>
      </w:tr>
    </w:tbl>
    <w:p w14:paraId="005C784F" w14:textId="77777777" w:rsidR="002C46DD" w:rsidRDefault="002C46DD">
      <w:pPr>
        <w:spacing w:after="0"/>
      </w:pPr>
    </w:p>
    <w:p w14:paraId="768020C0" w14:textId="77777777" w:rsidR="002C46DD" w:rsidRDefault="00000000">
      <w:r>
        <w:t>Prihod od Poreza na dohodak od nesamostalnog rada bilježi blagi rast od 5,4 % u odnosu na prethodno razdoblje radi rasta plaća stanovnika sa područja Općine Šandrovac.</w:t>
      </w:r>
    </w:p>
    <w:p w14:paraId="2C754C7B" w14:textId="77777777" w:rsidR="002C46DD" w:rsidRDefault="002C46DD"/>
    <w:p w14:paraId="2B03CDBF" w14:textId="77777777" w:rsidR="002C46DD"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97057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F8E1A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F6295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9C249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3409E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6D7993"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DDEA3F" w14:textId="77777777" w:rsidR="002C46DD" w:rsidRDefault="00000000">
            <w:pPr>
              <w:keepNext/>
              <w:keepLines/>
              <w:spacing w:after="0" w:line="240" w:lineRule="auto"/>
              <w:jc w:val="center"/>
            </w:pPr>
            <w:r>
              <w:rPr>
                <w:b/>
                <w:sz w:val="18"/>
              </w:rPr>
              <w:t>Indeks (%)</w:t>
            </w:r>
          </w:p>
        </w:tc>
      </w:tr>
      <w:tr w:rsidR="002C46DD" w14:paraId="122A412D" w14:textId="77777777">
        <w:tblPrEx>
          <w:tblCellMar>
            <w:top w:w="0" w:type="dxa"/>
            <w:bottom w:w="0" w:type="dxa"/>
          </w:tblCellMar>
        </w:tblPrEx>
        <w:trPr>
          <w:cantSplit/>
          <w:trHeight w:val="560"/>
        </w:trPr>
        <w:tc>
          <w:tcPr>
            <w:tcW w:w="700" w:type="dxa"/>
            <w:tcMar>
              <w:top w:w="0" w:type="dxa"/>
              <w:bottom w:w="0" w:type="dxa"/>
            </w:tcMar>
            <w:vAlign w:val="center"/>
          </w:tcPr>
          <w:p w14:paraId="05E5BA1B" w14:textId="77777777" w:rsidR="002C46DD" w:rsidRDefault="00000000">
            <w:pPr>
              <w:keepNext/>
              <w:keepLines/>
              <w:spacing w:after="0" w:line="240" w:lineRule="auto"/>
            </w:pPr>
            <w:r>
              <w:rPr>
                <w:sz w:val="18"/>
              </w:rPr>
              <w:t>6111</w:t>
            </w:r>
          </w:p>
        </w:tc>
        <w:tc>
          <w:tcPr>
            <w:tcW w:w="3180" w:type="dxa"/>
            <w:tcMar>
              <w:top w:w="0" w:type="dxa"/>
              <w:bottom w:w="0" w:type="dxa"/>
            </w:tcMar>
            <w:vAlign w:val="center"/>
          </w:tcPr>
          <w:p w14:paraId="592154BB" w14:textId="77777777" w:rsidR="002C46DD" w:rsidRDefault="00000000">
            <w:pPr>
              <w:keepNext/>
              <w:keepLines/>
              <w:spacing w:after="0" w:line="240" w:lineRule="auto"/>
            </w:pPr>
            <w:r>
              <w:rPr>
                <w:sz w:val="18"/>
              </w:rPr>
              <w:t>Porez na dohodak od nesamostalnog rada</w:t>
            </w:r>
          </w:p>
        </w:tc>
        <w:tc>
          <w:tcPr>
            <w:tcW w:w="700" w:type="dxa"/>
            <w:tcMar>
              <w:top w:w="0" w:type="dxa"/>
              <w:bottom w:w="0" w:type="dxa"/>
            </w:tcMar>
            <w:vAlign w:val="center"/>
          </w:tcPr>
          <w:p w14:paraId="6EBC693D" w14:textId="77777777" w:rsidR="002C46DD" w:rsidRDefault="00000000">
            <w:pPr>
              <w:keepNext/>
              <w:keepLines/>
              <w:spacing w:after="0" w:line="240" w:lineRule="auto"/>
            </w:pPr>
            <w:r>
              <w:rPr>
                <w:sz w:val="18"/>
              </w:rPr>
              <w:t>6111</w:t>
            </w:r>
          </w:p>
        </w:tc>
        <w:tc>
          <w:tcPr>
            <w:tcW w:w="1860" w:type="dxa"/>
            <w:tcMar>
              <w:top w:w="0" w:type="dxa"/>
              <w:bottom w:w="0" w:type="dxa"/>
            </w:tcMar>
            <w:vAlign w:val="center"/>
          </w:tcPr>
          <w:p w14:paraId="4D1E4B29" w14:textId="77777777" w:rsidR="002C46DD" w:rsidRDefault="00000000">
            <w:pPr>
              <w:keepNext/>
              <w:keepLines/>
              <w:spacing w:after="0" w:line="240" w:lineRule="auto"/>
              <w:jc w:val="right"/>
            </w:pPr>
            <w:r>
              <w:rPr>
                <w:sz w:val="18"/>
              </w:rPr>
              <w:t>279.796,81</w:t>
            </w:r>
          </w:p>
        </w:tc>
        <w:tc>
          <w:tcPr>
            <w:tcW w:w="1860" w:type="dxa"/>
            <w:tcMar>
              <w:top w:w="0" w:type="dxa"/>
              <w:bottom w:w="0" w:type="dxa"/>
            </w:tcMar>
            <w:vAlign w:val="center"/>
          </w:tcPr>
          <w:p w14:paraId="1E36436E" w14:textId="77777777" w:rsidR="002C46DD" w:rsidRDefault="00000000">
            <w:pPr>
              <w:keepNext/>
              <w:keepLines/>
              <w:spacing w:after="0" w:line="240" w:lineRule="auto"/>
              <w:jc w:val="right"/>
            </w:pPr>
            <w:r>
              <w:rPr>
                <w:sz w:val="18"/>
              </w:rPr>
              <w:t>292.047,17</w:t>
            </w:r>
          </w:p>
        </w:tc>
        <w:tc>
          <w:tcPr>
            <w:tcW w:w="700" w:type="dxa"/>
            <w:tcMar>
              <w:top w:w="0" w:type="dxa"/>
              <w:bottom w:w="0" w:type="dxa"/>
            </w:tcMar>
            <w:vAlign w:val="center"/>
          </w:tcPr>
          <w:p w14:paraId="22C59D24" w14:textId="77777777" w:rsidR="002C46DD" w:rsidRDefault="00000000">
            <w:pPr>
              <w:keepNext/>
              <w:keepLines/>
              <w:spacing w:after="0" w:line="240" w:lineRule="auto"/>
              <w:jc w:val="right"/>
            </w:pPr>
            <w:r>
              <w:rPr>
                <w:sz w:val="18"/>
              </w:rPr>
              <w:t>104,4</w:t>
            </w:r>
          </w:p>
        </w:tc>
      </w:tr>
    </w:tbl>
    <w:p w14:paraId="7A131FAE" w14:textId="77777777" w:rsidR="002C46DD" w:rsidRDefault="002C46DD">
      <w:pPr>
        <w:spacing w:after="0"/>
      </w:pPr>
    </w:p>
    <w:p w14:paraId="4AB3493A" w14:textId="77777777" w:rsidR="002C46DD" w:rsidRDefault="00000000">
      <w:r>
        <w:t>Prihod od Poreza na dohodak od nesamostalnog rada bilježi blagi rast od 4,4 % u odnosu na prethodno razdoblje radi rasta plaća stanovnika sa područja Općine Šandrovac.</w:t>
      </w:r>
    </w:p>
    <w:p w14:paraId="5B0D0904" w14:textId="77777777" w:rsidR="002C46DD" w:rsidRDefault="002C46DD"/>
    <w:p w14:paraId="1E1FBB37" w14:textId="77777777" w:rsidR="002C46DD"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44CC8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5E01E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7AC07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37A4F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0C052"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9ED7C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C93D98" w14:textId="77777777" w:rsidR="002C46DD" w:rsidRDefault="00000000">
            <w:pPr>
              <w:keepNext/>
              <w:keepLines/>
              <w:spacing w:after="0" w:line="240" w:lineRule="auto"/>
              <w:jc w:val="center"/>
            </w:pPr>
            <w:r>
              <w:rPr>
                <w:b/>
                <w:sz w:val="18"/>
              </w:rPr>
              <w:t>Indeks (%)</w:t>
            </w:r>
          </w:p>
        </w:tc>
      </w:tr>
      <w:tr w:rsidR="002C46DD" w14:paraId="5C613260" w14:textId="77777777">
        <w:tblPrEx>
          <w:tblCellMar>
            <w:top w:w="0" w:type="dxa"/>
            <w:bottom w:w="0" w:type="dxa"/>
          </w:tblCellMar>
        </w:tblPrEx>
        <w:trPr>
          <w:cantSplit/>
          <w:trHeight w:val="560"/>
        </w:trPr>
        <w:tc>
          <w:tcPr>
            <w:tcW w:w="700" w:type="dxa"/>
            <w:tcMar>
              <w:top w:w="0" w:type="dxa"/>
              <w:bottom w:w="0" w:type="dxa"/>
            </w:tcMar>
            <w:vAlign w:val="center"/>
          </w:tcPr>
          <w:p w14:paraId="00B6F5B6" w14:textId="77777777" w:rsidR="002C46DD" w:rsidRDefault="00000000">
            <w:pPr>
              <w:keepNext/>
              <w:keepLines/>
              <w:spacing w:after="0" w:line="240" w:lineRule="auto"/>
            </w:pPr>
            <w:r>
              <w:rPr>
                <w:sz w:val="18"/>
              </w:rPr>
              <w:t>613</w:t>
            </w:r>
          </w:p>
        </w:tc>
        <w:tc>
          <w:tcPr>
            <w:tcW w:w="3180" w:type="dxa"/>
            <w:tcMar>
              <w:top w:w="0" w:type="dxa"/>
              <w:bottom w:w="0" w:type="dxa"/>
            </w:tcMar>
            <w:vAlign w:val="center"/>
          </w:tcPr>
          <w:p w14:paraId="05FCFFD7" w14:textId="77777777" w:rsidR="002C46DD"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55EFA1D7" w14:textId="77777777" w:rsidR="002C46DD" w:rsidRDefault="00000000">
            <w:pPr>
              <w:keepNext/>
              <w:keepLines/>
              <w:spacing w:after="0" w:line="240" w:lineRule="auto"/>
            </w:pPr>
            <w:r>
              <w:rPr>
                <w:sz w:val="18"/>
              </w:rPr>
              <w:t>613</w:t>
            </w:r>
          </w:p>
        </w:tc>
        <w:tc>
          <w:tcPr>
            <w:tcW w:w="1860" w:type="dxa"/>
            <w:tcMar>
              <w:top w:w="0" w:type="dxa"/>
              <w:bottom w:w="0" w:type="dxa"/>
            </w:tcMar>
            <w:vAlign w:val="center"/>
          </w:tcPr>
          <w:p w14:paraId="6520860F" w14:textId="77777777" w:rsidR="002C46DD" w:rsidRDefault="00000000">
            <w:pPr>
              <w:keepNext/>
              <w:keepLines/>
              <w:spacing w:after="0" w:line="240" w:lineRule="auto"/>
              <w:jc w:val="right"/>
            </w:pPr>
            <w:r>
              <w:rPr>
                <w:sz w:val="18"/>
              </w:rPr>
              <w:t>14.754,22</w:t>
            </w:r>
          </w:p>
        </w:tc>
        <w:tc>
          <w:tcPr>
            <w:tcW w:w="1860" w:type="dxa"/>
            <w:tcMar>
              <w:top w:w="0" w:type="dxa"/>
              <w:bottom w:w="0" w:type="dxa"/>
            </w:tcMar>
            <w:vAlign w:val="center"/>
          </w:tcPr>
          <w:p w14:paraId="2BC3DCF2" w14:textId="77777777" w:rsidR="002C46DD" w:rsidRDefault="00000000">
            <w:pPr>
              <w:keepNext/>
              <w:keepLines/>
              <w:spacing w:after="0" w:line="240" w:lineRule="auto"/>
              <w:jc w:val="right"/>
            </w:pPr>
            <w:r>
              <w:rPr>
                <w:sz w:val="18"/>
              </w:rPr>
              <w:t>39.735,23</w:t>
            </w:r>
          </w:p>
        </w:tc>
        <w:tc>
          <w:tcPr>
            <w:tcW w:w="700" w:type="dxa"/>
            <w:tcMar>
              <w:top w:w="0" w:type="dxa"/>
              <w:bottom w:w="0" w:type="dxa"/>
            </w:tcMar>
            <w:vAlign w:val="center"/>
          </w:tcPr>
          <w:p w14:paraId="13FFEE2F" w14:textId="77777777" w:rsidR="002C46DD" w:rsidRDefault="00000000">
            <w:pPr>
              <w:keepNext/>
              <w:keepLines/>
              <w:spacing w:after="0" w:line="240" w:lineRule="auto"/>
              <w:jc w:val="right"/>
            </w:pPr>
            <w:r>
              <w:rPr>
                <w:sz w:val="18"/>
              </w:rPr>
              <w:t>269,3</w:t>
            </w:r>
          </w:p>
        </w:tc>
      </w:tr>
    </w:tbl>
    <w:p w14:paraId="17D67AA6" w14:textId="77777777" w:rsidR="002C46DD" w:rsidRDefault="002C46DD">
      <w:pPr>
        <w:spacing w:after="0"/>
      </w:pPr>
    </w:p>
    <w:p w14:paraId="1A2BE9C1" w14:textId="77777777" w:rsidR="002C46DD" w:rsidRDefault="00000000">
      <w:r>
        <w:t>Prihodi od poreza na imovinu bilježi rast od  169,3% u odnosu na prošlo izvještajno razdoblje što je rezultat uvođenja nove porezne regulative u nekretninama.</w:t>
      </w:r>
    </w:p>
    <w:p w14:paraId="21B3547A" w14:textId="77777777" w:rsidR="002C46DD" w:rsidRDefault="002C46DD"/>
    <w:p w14:paraId="77BC8B1B" w14:textId="77777777" w:rsidR="002C46DD"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87BDF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31934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EAF59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DD491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492ADB"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FDDBF1"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EB71DD" w14:textId="77777777" w:rsidR="002C46DD" w:rsidRDefault="00000000">
            <w:pPr>
              <w:keepNext/>
              <w:keepLines/>
              <w:spacing w:after="0" w:line="240" w:lineRule="auto"/>
              <w:jc w:val="center"/>
            </w:pPr>
            <w:r>
              <w:rPr>
                <w:b/>
                <w:sz w:val="18"/>
              </w:rPr>
              <w:t>Indeks (%)</w:t>
            </w:r>
          </w:p>
        </w:tc>
      </w:tr>
      <w:tr w:rsidR="002C46DD" w14:paraId="7E4AF79D" w14:textId="77777777">
        <w:tblPrEx>
          <w:tblCellMar>
            <w:top w:w="0" w:type="dxa"/>
            <w:bottom w:w="0" w:type="dxa"/>
          </w:tblCellMar>
        </w:tblPrEx>
        <w:trPr>
          <w:cantSplit/>
          <w:trHeight w:val="560"/>
        </w:trPr>
        <w:tc>
          <w:tcPr>
            <w:tcW w:w="700" w:type="dxa"/>
            <w:tcMar>
              <w:top w:w="0" w:type="dxa"/>
              <w:bottom w:w="0" w:type="dxa"/>
            </w:tcMar>
            <w:vAlign w:val="center"/>
          </w:tcPr>
          <w:p w14:paraId="43378F59" w14:textId="77777777" w:rsidR="002C46DD" w:rsidRDefault="00000000">
            <w:pPr>
              <w:keepNext/>
              <w:keepLines/>
              <w:spacing w:after="0" w:line="240" w:lineRule="auto"/>
            </w:pPr>
            <w:r>
              <w:rPr>
                <w:sz w:val="18"/>
              </w:rPr>
              <w:t>6131</w:t>
            </w:r>
          </w:p>
        </w:tc>
        <w:tc>
          <w:tcPr>
            <w:tcW w:w="3180" w:type="dxa"/>
            <w:tcMar>
              <w:top w:w="0" w:type="dxa"/>
              <w:bottom w:w="0" w:type="dxa"/>
            </w:tcMar>
            <w:vAlign w:val="center"/>
          </w:tcPr>
          <w:p w14:paraId="45832412" w14:textId="77777777" w:rsidR="002C46DD"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530B9F1A" w14:textId="77777777" w:rsidR="002C46DD" w:rsidRDefault="00000000">
            <w:pPr>
              <w:keepNext/>
              <w:keepLines/>
              <w:spacing w:after="0" w:line="240" w:lineRule="auto"/>
            </w:pPr>
            <w:r>
              <w:rPr>
                <w:sz w:val="18"/>
              </w:rPr>
              <w:t>6131</w:t>
            </w:r>
          </w:p>
        </w:tc>
        <w:tc>
          <w:tcPr>
            <w:tcW w:w="1860" w:type="dxa"/>
            <w:tcMar>
              <w:top w:w="0" w:type="dxa"/>
              <w:bottom w:w="0" w:type="dxa"/>
            </w:tcMar>
            <w:vAlign w:val="center"/>
          </w:tcPr>
          <w:p w14:paraId="7FE39D1B" w14:textId="77777777" w:rsidR="002C46DD" w:rsidRDefault="00000000">
            <w:pPr>
              <w:keepNext/>
              <w:keepLines/>
              <w:spacing w:after="0" w:line="240" w:lineRule="auto"/>
              <w:jc w:val="right"/>
            </w:pPr>
            <w:r>
              <w:rPr>
                <w:sz w:val="18"/>
              </w:rPr>
              <w:t>1.005,21</w:t>
            </w:r>
          </w:p>
        </w:tc>
        <w:tc>
          <w:tcPr>
            <w:tcW w:w="1860" w:type="dxa"/>
            <w:tcMar>
              <w:top w:w="0" w:type="dxa"/>
              <w:bottom w:w="0" w:type="dxa"/>
            </w:tcMar>
            <w:vAlign w:val="center"/>
          </w:tcPr>
          <w:p w14:paraId="5A0F0DE4" w14:textId="77777777" w:rsidR="002C46DD" w:rsidRDefault="00000000">
            <w:pPr>
              <w:keepNext/>
              <w:keepLines/>
              <w:spacing w:after="0" w:line="240" w:lineRule="auto"/>
              <w:jc w:val="right"/>
            </w:pPr>
            <w:r>
              <w:rPr>
                <w:sz w:val="18"/>
              </w:rPr>
              <w:t>336,00</w:t>
            </w:r>
          </w:p>
        </w:tc>
        <w:tc>
          <w:tcPr>
            <w:tcW w:w="700" w:type="dxa"/>
            <w:tcMar>
              <w:top w:w="0" w:type="dxa"/>
              <w:bottom w:w="0" w:type="dxa"/>
            </w:tcMar>
            <w:vAlign w:val="center"/>
          </w:tcPr>
          <w:p w14:paraId="0E94D20D" w14:textId="77777777" w:rsidR="002C46DD" w:rsidRDefault="00000000">
            <w:pPr>
              <w:keepNext/>
              <w:keepLines/>
              <w:spacing w:after="0" w:line="240" w:lineRule="auto"/>
              <w:jc w:val="right"/>
            </w:pPr>
            <w:r>
              <w:rPr>
                <w:sz w:val="18"/>
              </w:rPr>
              <w:t>33,4</w:t>
            </w:r>
          </w:p>
        </w:tc>
      </w:tr>
    </w:tbl>
    <w:p w14:paraId="1D0A3966" w14:textId="77777777" w:rsidR="002C46DD" w:rsidRDefault="002C46DD">
      <w:pPr>
        <w:spacing w:after="0"/>
      </w:pPr>
    </w:p>
    <w:p w14:paraId="2C48BF2B" w14:textId="77777777" w:rsidR="002C46DD" w:rsidRDefault="00000000">
      <w:r>
        <w:t>Ovaj prihod odnosi se na dugovanja obveznika za porez na kuće za odmor te je u odnosu na prošlo izvještajno razdoblje ostvaren 33,4 %. Rješenja za ovu godinu nisu izdana.</w:t>
      </w:r>
    </w:p>
    <w:p w14:paraId="7DDAA88A" w14:textId="77777777" w:rsidR="002C46DD" w:rsidRDefault="002C46DD"/>
    <w:p w14:paraId="4880A0C1" w14:textId="77777777" w:rsidR="002C46DD"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28232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A3F83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76F3C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22AC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DFCAEB"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785CCE"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8D36F5" w14:textId="77777777" w:rsidR="002C46DD" w:rsidRDefault="00000000">
            <w:pPr>
              <w:keepNext/>
              <w:keepLines/>
              <w:spacing w:after="0" w:line="240" w:lineRule="auto"/>
              <w:jc w:val="center"/>
            </w:pPr>
            <w:r>
              <w:rPr>
                <w:b/>
                <w:sz w:val="18"/>
              </w:rPr>
              <w:t>Indeks (%)</w:t>
            </w:r>
          </w:p>
        </w:tc>
      </w:tr>
      <w:tr w:rsidR="002C46DD" w14:paraId="52531A2D" w14:textId="77777777">
        <w:tblPrEx>
          <w:tblCellMar>
            <w:top w:w="0" w:type="dxa"/>
            <w:bottom w:w="0" w:type="dxa"/>
          </w:tblCellMar>
        </w:tblPrEx>
        <w:trPr>
          <w:cantSplit/>
          <w:trHeight w:val="560"/>
        </w:trPr>
        <w:tc>
          <w:tcPr>
            <w:tcW w:w="700" w:type="dxa"/>
            <w:tcMar>
              <w:top w:w="0" w:type="dxa"/>
              <w:bottom w:w="0" w:type="dxa"/>
            </w:tcMar>
            <w:vAlign w:val="center"/>
          </w:tcPr>
          <w:p w14:paraId="57E9FF07" w14:textId="77777777" w:rsidR="002C46DD" w:rsidRDefault="00000000">
            <w:pPr>
              <w:keepNext/>
              <w:keepLines/>
              <w:spacing w:after="0" w:line="240" w:lineRule="auto"/>
            </w:pPr>
            <w:r>
              <w:rPr>
                <w:sz w:val="18"/>
              </w:rPr>
              <w:t>6134</w:t>
            </w:r>
          </w:p>
        </w:tc>
        <w:tc>
          <w:tcPr>
            <w:tcW w:w="3180" w:type="dxa"/>
            <w:tcMar>
              <w:top w:w="0" w:type="dxa"/>
              <w:bottom w:w="0" w:type="dxa"/>
            </w:tcMar>
            <w:vAlign w:val="center"/>
          </w:tcPr>
          <w:p w14:paraId="46E98C75" w14:textId="77777777" w:rsidR="002C46DD"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08BE37FA" w14:textId="77777777" w:rsidR="002C46DD" w:rsidRDefault="00000000">
            <w:pPr>
              <w:keepNext/>
              <w:keepLines/>
              <w:spacing w:after="0" w:line="240" w:lineRule="auto"/>
            </w:pPr>
            <w:r>
              <w:rPr>
                <w:sz w:val="18"/>
              </w:rPr>
              <w:t>6134</w:t>
            </w:r>
          </w:p>
        </w:tc>
        <w:tc>
          <w:tcPr>
            <w:tcW w:w="1860" w:type="dxa"/>
            <w:tcMar>
              <w:top w:w="0" w:type="dxa"/>
              <w:bottom w:w="0" w:type="dxa"/>
            </w:tcMar>
            <w:vAlign w:val="center"/>
          </w:tcPr>
          <w:p w14:paraId="047632A3" w14:textId="77777777" w:rsidR="002C46DD" w:rsidRDefault="00000000">
            <w:pPr>
              <w:keepNext/>
              <w:keepLines/>
              <w:spacing w:after="0" w:line="240" w:lineRule="auto"/>
              <w:jc w:val="right"/>
            </w:pPr>
            <w:r>
              <w:rPr>
                <w:sz w:val="18"/>
              </w:rPr>
              <w:t>13.749,01</w:t>
            </w:r>
          </w:p>
        </w:tc>
        <w:tc>
          <w:tcPr>
            <w:tcW w:w="1860" w:type="dxa"/>
            <w:tcMar>
              <w:top w:w="0" w:type="dxa"/>
              <w:bottom w:w="0" w:type="dxa"/>
            </w:tcMar>
            <w:vAlign w:val="center"/>
          </w:tcPr>
          <w:p w14:paraId="45814F43" w14:textId="77777777" w:rsidR="002C46DD" w:rsidRDefault="00000000">
            <w:pPr>
              <w:keepNext/>
              <w:keepLines/>
              <w:spacing w:after="0" w:line="240" w:lineRule="auto"/>
              <w:jc w:val="right"/>
            </w:pPr>
            <w:r>
              <w:rPr>
                <w:sz w:val="18"/>
              </w:rPr>
              <w:t>39.399,23</w:t>
            </w:r>
          </w:p>
        </w:tc>
        <w:tc>
          <w:tcPr>
            <w:tcW w:w="700" w:type="dxa"/>
            <w:tcMar>
              <w:top w:w="0" w:type="dxa"/>
              <w:bottom w:w="0" w:type="dxa"/>
            </w:tcMar>
            <w:vAlign w:val="center"/>
          </w:tcPr>
          <w:p w14:paraId="0CCA9216" w14:textId="77777777" w:rsidR="002C46DD" w:rsidRDefault="00000000">
            <w:pPr>
              <w:keepNext/>
              <w:keepLines/>
              <w:spacing w:after="0" w:line="240" w:lineRule="auto"/>
              <w:jc w:val="right"/>
            </w:pPr>
            <w:r>
              <w:rPr>
                <w:sz w:val="18"/>
              </w:rPr>
              <w:t>286,6</w:t>
            </w:r>
          </w:p>
        </w:tc>
      </w:tr>
    </w:tbl>
    <w:p w14:paraId="5920156D" w14:textId="77777777" w:rsidR="002C46DD" w:rsidRDefault="002C46DD">
      <w:pPr>
        <w:spacing w:after="0"/>
      </w:pPr>
    </w:p>
    <w:p w14:paraId="3EE2D1B6" w14:textId="77777777" w:rsidR="002C46DD" w:rsidRDefault="00000000">
      <w:r>
        <w:t>Ovaj prihod odnosi se na porez na nekretnine .Porez na nekretnine utvrđuje se u skladu sa Zakonom o lokalnim porezima te odlukama o gradskim i općinskim porezima. Porez na nekretnine uveden je 1. siječnja 2025. kao zamjena za porez na kuće za odmor te je iz tog razloga ostvaren  186,6% više od prošlog izvještajnog razdoblja.</w:t>
      </w:r>
    </w:p>
    <w:p w14:paraId="1E94082A" w14:textId="77777777" w:rsidR="002C46DD" w:rsidRDefault="00000000">
      <w:r>
        <w:t> </w:t>
      </w:r>
    </w:p>
    <w:p w14:paraId="3009ECF4" w14:textId="77777777" w:rsidR="002C46DD" w:rsidRDefault="002C46DD"/>
    <w:p w14:paraId="07D4213D" w14:textId="77777777" w:rsidR="002C46DD"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70ED9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0BD76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539E1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E525E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EB322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F00750"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557FA6" w14:textId="77777777" w:rsidR="002C46DD" w:rsidRDefault="00000000">
            <w:pPr>
              <w:keepNext/>
              <w:keepLines/>
              <w:spacing w:after="0" w:line="240" w:lineRule="auto"/>
              <w:jc w:val="center"/>
            </w:pPr>
            <w:r>
              <w:rPr>
                <w:b/>
                <w:sz w:val="18"/>
              </w:rPr>
              <w:t>Indeks (%)</w:t>
            </w:r>
          </w:p>
        </w:tc>
      </w:tr>
      <w:tr w:rsidR="002C46DD" w14:paraId="24B79C71" w14:textId="77777777">
        <w:tblPrEx>
          <w:tblCellMar>
            <w:top w:w="0" w:type="dxa"/>
            <w:bottom w:w="0" w:type="dxa"/>
          </w:tblCellMar>
        </w:tblPrEx>
        <w:trPr>
          <w:cantSplit/>
          <w:trHeight w:val="560"/>
        </w:trPr>
        <w:tc>
          <w:tcPr>
            <w:tcW w:w="700" w:type="dxa"/>
            <w:tcMar>
              <w:top w:w="0" w:type="dxa"/>
              <w:bottom w:w="0" w:type="dxa"/>
            </w:tcMar>
            <w:vAlign w:val="center"/>
          </w:tcPr>
          <w:p w14:paraId="3FB12CD7" w14:textId="77777777" w:rsidR="002C46DD" w:rsidRDefault="00000000">
            <w:pPr>
              <w:keepNext/>
              <w:keepLines/>
              <w:spacing w:after="0" w:line="240" w:lineRule="auto"/>
            </w:pPr>
            <w:r>
              <w:rPr>
                <w:sz w:val="18"/>
              </w:rPr>
              <w:t>614</w:t>
            </w:r>
          </w:p>
        </w:tc>
        <w:tc>
          <w:tcPr>
            <w:tcW w:w="3180" w:type="dxa"/>
            <w:tcMar>
              <w:top w:w="0" w:type="dxa"/>
              <w:bottom w:w="0" w:type="dxa"/>
            </w:tcMar>
            <w:vAlign w:val="center"/>
          </w:tcPr>
          <w:p w14:paraId="0B11FD9D" w14:textId="77777777" w:rsidR="002C46DD"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4C3B2AC7" w14:textId="77777777" w:rsidR="002C46DD" w:rsidRDefault="00000000">
            <w:pPr>
              <w:keepNext/>
              <w:keepLines/>
              <w:spacing w:after="0" w:line="240" w:lineRule="auto"/>
            </w:pPr>
            <w:r>
              <w:rPr>
                <w:sz w:val="18"/>
              </w:rPr>
              <w:t>614</w:t>
            </w:r>
          </w:p>
        </w:tc>
        <w:tc>
          <w:tcPr>
            <w:tcW w:w="1860" w:type="dxa"/>
            <w:tcMar>
              <w:top w:w="0" w:type="dxa"/>
              <w:bottom w:w="0" w:type="dxa"/>
            </w:tcMar>
            <w:vAlign w:val="center"/>
          </w:tcPr>
          <w:p w14:paraId="14E4FDB8" w14:textId="77777777" w:rsidR="002C46DD" w:rsidRDefault="00000000">
            <w:pPr>
              <w:keepNext/>
              <w:keepLines/>
              <w:spacing w:after="0" w:line="240" w:lineRule="auto"/>
              <w:jc w:val="right"/>
            </w:pPr>
            <w:r>
              <w:rPr>
                <w:sz w:val="18"/>
              </w:rPr>
              <w:t>2.328,85</w:t>
            </w:r>
          </w:p>
        </w:tc>
        <w:tc>
          <w:tcPr>
            <w:tcW w:w="1860" w:type="dxa"/>
            <w:tcMar>
              <w:top w:w="0" w:type="dxa"/>
              <w:bottom w:w="0" w:type="dxa"/>
            </w:tcMar>
            <w:vAlign w:val="center"/>
          </w:tcPr>
          <w:p w14:paraId="2FE64520" w14:textId="77777777" w:rsidR="002C46DD" w:rsidRDefault="00000000">
            <w:pPr>
              <w:keepNext/>
              <w:keepLines/>
              <w:spacing w:after="0" w:line="240" w:lineRule="auto"/>
              <w:jc w:val="right"/>
            </w:pPr>
            <w:r>
              <w:rPr>
                <w:sz w:val="18"/>
              </w:rPr>
              <w:t>2.055,59</w:t>
            </w:r>
          </w:p>
        </w:tc>
        <w:tc>
          <w:tcPr>
            <w:tcW w:w="700" w:type="dxa"/>
            <w:tcMar>
              <w:top w:w="0" w:type="dxa"/>
              <w:bottom w:w="0" w:type="dxa"/>
            </w:tcMar>
            <w:vAlign w:val="center"/>
          </w:tcPr>
          <w:p w14:paraId="2FF6A8D4" w14:textId="77777777" w:rsidR="002C46DD" w:rsidRDefault="00000000">
            <w:pPr>
              <w:keepNext/>
              <w:keepLines/>
              <w:spacing w:after="0" w:line="240" w:lineRule="auto"/>
              <w:jc w:val="right"/>
            </w:pPr>
            <w:r>
              <w:rPr>
                <w:sz w:val="18"/>
              </w:rPr>
              <w:t>88,3</w:t>
            </w:r>
          </w:p>
        </w:tc>
      </w:tr>
    </w:tbl>
    <w:p w14:paraId="32F96335" w14:textId="77777777" w:rsidR="002C46DD" w:rsidRDefault="002C46DD">
      <w:pPr>
        <w:spacing w:after="0"/>
      </w:pPr>
    </w:p>
    <w:p w14:paraId="245FBF06" w14:textId="77777777" w:rsidR="002C46DD" w:rsidRDefault="00000000">
      <w:r>
        <w:t>Prihod se odnosi na Porez na potrošnju alkoholnih i bezalkoholnih pića a ostvaren je tek 88,3% od prošlog izvještajnog razdoblja. Porez plaća samo jedan obveznik na području Općine.</w:t>
      </w:r>
    </w:p>
    <w:p w14:paraId="083009B2" w14:textId="77777777" w:rsidR="002C46DD" w:rsidRDefault="002C46DD"/>
    <w:p w14:paraId="35F0B434" w14:textId="77777777" w:rsidR="002C46DD"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C3449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3DEDC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D6EE2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7B8E3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0B75F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BAA350"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17E837" w14:textId="77777777" w:rsidR="002C46DD" w:rsidRDefault="00000000">
            <w:pPr>
              <w:keepNext/>
              <w:keepLines/>
              <w:spacing w:after="0" w:line="240" w:lineRule="auto"/>
              <w:jc w:val="center"/>
            </w:pPr>
            <w:r>
              <w:rPr>
                <w:b/>
                <w:sz w:val="18"/>
              </w:rPr>
              <w:t>Indeks (%)</w:t>
            </w:r>
          </w:p>
        </w:tc>
      </w:tr>
      <w:tr w:rsidR="002C46DD" w14:paraId="54ADE678" w14:textId="77777777">
        <w:tblPrEx>
          <w:tblCellMar>
            <w:top w:w="0" w:type="dxa"/>
            <w:bottom w:w="0" w:type="dxa"/>
          </w:tblCellMar>
        </w:tblPrEx>
        <w:trPr>
          <w:cantSplit/>
          <w:trHeight w:val="560"/>
        </w:trPr>
        <w:tc>
          <w:tcPr>
            <w:tcW w:w="700" w:type="dxa"/>
            <w:tcMar>
              <w:top w:w="0" w:type="dxa"/>
              <w:bottom w:w="0" w:type="dxa"/>
            </w:tcMar>
            <w:vAlign w:val="center"/>
          </w:tcPr>
          <w:p w14:paraId="5CF9F33D" w14:textId="77777777" w:rsidR="002C46DD" w:rsidRDefault="00000000">
            <w:pPr>
              <w:keepNext/>
              <w:keepLines/>
              <w:spacing w:after="0" w:line="240" w:lineRule="auto"/>
            </w:pPr>
            <w:r>
              <w:rPr>
                <w:sz w:val="18"/>
              </w:rPr>
              <w:t>6142</w:t>
            </w:r>
          </w:p>
        </w:tc>
        <w:tc>
          <w:tcPr>
            <w:tcW w:w="3180" w:type="dxa"/>
            <w:tcMar>
              <w:top w:w="0" w:type="dxa"/>
              <w:bottom w:w="0" w:type="dxa"/>
            </w:tcMar>
            <w:vAlign w:val="center"/>
          </w:tcPr>
          <w:p w14:paraId="7BF5631E" w14:textId="77777777" w:rsidR="002C46DD" w:rsidRDefault="00000000">
            <w:pPr>
              <w:keepNext/>
              <w:keepLines/>
              <w:spacing w:after="0" w:line="240" w:lineRule="auto"/>
            </w:pPr>
            <w:r>
              <w:rPr>
                <w:sz w:val="18"/>
              </w:rPr>
              <w:t>Porez na promet</w:t>
            </w:r>
          </w:p>
        </w:tc>
        <w:tc>
          <w:tcPr>
            <w:tcW w:w="700" w:type="dxa"/>
            <w:tcMar>
              <w:top w:w="0" w:type="dxa"/>
              <w:bottom w:w="0" w:type="dxa"/>
            </w:tcMar>
            <w:vAlign w:val="center"/>
          </w:tcPr>
          <w:p w14:paraId="0FE86EB0" w14:textId="77777777" w:rsidR="002C46DD" w:rsidRDefault="00000000">
            <w:pPr>
              <w:keepNext/>
              <w:keepLines/>
              <w:spacing w:after="0" w:line="240" w:lineRule="auto"/>
            </w:pPr>
            <w:r>
              <w:rPr>
                <w:sz w:val="18"/>
              </w:rPr>
              <w:t>6142</w:t>
            </w:r>
          </w:p>
        </w:tc>
        <w:tc>
          <w:tcPr>
            <w:tcW w:w="1860" w:type="dxa"/>
            <w:tcMar>
              <w:top w:w="0" w:type="dxa"/>
              <w:bottom w:w="0" w:type="dxa"/>
            </w:tcMar>
            <w:vAlign w:val="center"/>
          </w:tcPr>
          <w:p w14:paraId="62EB01EB" w14:textId="77777777" w:rsidR="002C46DD" w:rsidRDefault="00000000">
            <w:pPr>
              <w:keepNext/>
              <w:keepLines/>
              <w:spacing w:after="0" w:line="240" w:lineRule="auto"/>
              <w:jc w:val="right"/>
            </w:pPr>
            <w:r>
              <w:rPr>
                <w:sz w:val="18"/>
              </w:rPr>
              <w:t>2.328,85</w:t>
            </w:r>
          </w:p>
        </w:tc>
        <w:tc>
          <w:tcPr>
            <w:tcW w:w="1860" w:type="dxa"/>
            <w:tcMar>
              <w:top w:w="0" w:type="dxa"/>
              <w:bottom w:w="0" w:type="dxa"/>
            </w:tcMar>
            <w:vAlign w:val="center"/>
          </w:tcPr>
          <w:p w14:paraId="6CB5861C" w14:textId="77777777" w:rsidR="002C46DD" w:rsidRDefault="00000000">
            <w:pPr>
              <w:keepNext/>
              <w:keepLines/>
              <w:spacing w:after="0" w:line="240" w:lineRule="auto"/>
              <w:jc w:val="right"/>
            </w:pPr>
            <w:r>
              <w:rPr>
                <w:sz w:val="18"/>
              </w:rPr>
              <w:t>2.055,59</w:t>
            </w:r>
          </w:p>
        </w:tc>
        <w:tc>
          <w:tcPr>
            <w:tcW w:w="700" w:type="dxa"/>
            <w:tcMar>
              <w:top w:w="0" w:type="dxa"/>
              <w:bottom w:w="0" w:type="dxa"/>
            </w:tcMar>
            <w:vAlign w:val="center"/>
          </w:tcPr>
          <w:p w14:paraId="0AE6D60A" w14:textId="77777777" w:rsidR="002C46DD" w:rsidRDefault="00000000">
            <w:pPr>
              <w:keepNext/>
              <w:keepLines/>
              <w:spacing w:after="0" w:line="240" w:lineRule="auto"/>
              <w:jc w:val="right"/>
            </w:pPr>
            <w:r>
              <w:rPr>
                <w:sz w:val="18"/>
              </w:rPr>
              <w:t>88,3</w:t>
            </w:r>
          </w:p>
        </w:tc>
      </w:tr>
    </w:tbl>
    <w:p w14:paraId="2E6F6336" w14:textId="77777777" w:rsidR="002C46DD" w:rsidRDefault="002C46DD">
      <w:pPr>
        <w:spacing w:after="0"/>
      </w:pPr>
    </w:p>
    <w:p w14:paraId="023DCB63" w14:textId="77777777" w:rsidR="002C46DD" w:rsidRDefault="00000000">
      <w:r>
        <w:lastRenderedPageBreak/>
        <w:t>Prihod se odnosi na Porez na potrošnju alkoholnih i bezalkoholnih pića a ostvaren je tek 88,3% od prošlog izvještajnog razdoblja. Porez plaća samo jedan obveznik na području Općine.</w:t>
      </w:r>
    </w:p>
    <w:p w14:paraId="17B0545B" w14:textId="77777777" w:rsidR="002C46DD" w:rsidRDefault="002C46DD"/>
    <w:p w14:paraId="62A0F429" w14:textId="77777777" w:rsidR="002C46DD"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AE5D4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C3B63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32365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5BAA0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97BDF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608A1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9FA0B9" w14:textId="77777777" w:rsidR="002C46DD" w:rsidRDefault="00000000">
            <w:pPr>
              <w:keepNext/>
              <w:keepLines/>
              <w:spacing w:after="0" w:line="240" w:lineRule="auto"/>
              <w:jc w:val="center"/>
            </w:pPr>
            <w:r>
              <w:rPr>
                <w:b/>
                <w:sz w:val="18"/>
              </w:rPr>
              <w:t>Indeks (%)</w:t>
            </w:r>
          </w:p>
        </w:tc>
      </w:tr>
      <w:tr w:rsidR="002C46DD" w14:paraId="7C381CB8" w14:textId="77777777">
        <w:tblPrEx>
          <w:tblCellMar>
            <w:top w:w="0" w:type="dxa"/>
            <w:bottom w:w="0" w:type="dxa"/>
          </w:tblCellMar>
        </w:tblPrEx>
        <w:trPr>
          <w:cantSplit/>
          <w:trHeight w:val="560"/>
        </w:trPr>
        <w:tc>
          <w:tcPr>
            <w:tcW w:w="700" w:type="dxa"/>
            <w:tcMar>
              <w:top w:w="0" w:type="dxa"/>
              <w:bottom w:w="0" w:type="dxa"/>
            </w:tcMar>
            <w:vAlign w:val="center"/>
          </w:tcPr>
          <w:p w14:paraId="4E202AE9" w14:textId="77777777" w:rsidR="002C46DD" w:rsidRDefault="00000000">
            <w:pPr>
              <w:keepNext/>
              <w:keepLines/>
              <w:spacing w:after="0" w:line="240" w:lineRule="auto"/>
            </w:pPr>
            <w:r>
              <w:rPr>
                <w:sz w:val="18"/>
              </w:rPr>
              <w:t>63</w:t>
            </w:r>
          </w:p>
        </w:tc>
        <w:tc>
          <w:tcPr>
            <w:tcW w:w="3180" w:type="dxa"/>
            <w:tcMar>
              <w:top w:w="0" w:type="dxa"/>
              <w:bottom w:w="0" w:type="dxa"/>
            </w:tcMar>
            <w:vAlign w:val="center"/>
          </w:tcPr>
          <w:p w14:paraId="431AFFF7" w14:textId="77777777" w:rsidR="002C46DD"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7DDA7FF7" w14:textId="77777777" w:rsidR="002C46DD" w:rsidRDefault="00000000">
            <w:pPr>
              <w:keepNext/>
              <w:keepLines/>
              <w:spacing w:after="0" w:line="240" w:lineRule="auto"/>
            </w:pPr>
            <w:r>
              <w:rPr>
                <w:sz w:val="18"/>
              </w:rPr>
              <w:t>63</w:t>
            </w:r>
          </w:p>
        </w:tc>
        <w:tc>
          <w:tcPr>
            <w:tcW w:w="1860" w:type="dxa"/>
            <w:tcMar>
              <w:top w:w="0" w:type="dxa"/>
              <w:bottom w:w="0" w:type="dxa"/>
            </w:tcMar>
            <w:vAlign w:val="center"/>
          </w:tcPr>
          <w:p w14:paraId="426C33BF" w14:textId="77777777" w:rsidR="002C46DD" w:rsidRDefault="00000000">
            <w:pPr>
              <w:keepNext/>
              <w:keepLines/>
              <w:spacing w:after="0" w:line="240" w:lineRule="auto"/>
              <w:jc w:val="right"/>
            </w:pPr>
            <w:r>
              <w:rPr>
                <w:sz w:val="18"/>
              </w:rPr>
              <w:t>522.317,20</w:t>
            </w:r>
          </w:p>
        </w:tc>
        <w:tc>
          <w:tcPr>
            <w:tcW w:w="1860" w:type="dxa"/>
            <w:tcMar>
              <w:top w:w="0" w:type="dxa"/>
              <w:bottom w:w="0" w:type="dxa"/>
            </w:tcMar>
            <w:vAlign w:val="center"/>
          </w:tcPr>
          <w:p w14:paraId="4C09FA88" w14:textId="77777777" w:rsidR="002C46DD" w:rsidRDefault="00000000">
            <w:pPr>
              <w:keepNext/>
              <w:keepLines/>
              <w:spacing w:after="0" w:line="240" w:lineRule="auto"/>
              <w:jc w:val="right"/>
            </w:pPr>
            <w:r>
              <w:rPr>
                <w:sz w:val="18"/>
              </w:rPr>
              <w:t>1.973.153,05</w:t>
            </w:r>
          </w:p>
        </w:tc>
        <w:tc>
          <w:tcPr>
            <w:tcW w:w="700" w:type="dxa"/>
            <w:tcMar>
              <w:top w:w="0" w:type="dxa"/>
              <w:bottom w:w="0" w:type="dxa"/>
            </w:tcMar>
            <w:vAlign w:val="center"/>
          </w:tcPr>
          <w:p w14:paraId="35DD0C92" w14:textId="77777777" w:rsidR="002C46DD" w:rsidRDefault="00000000">
            <w:pPr>
              <w:keepNext/>
              <w:keepLines/>
              <w:spacing w:after="0" w:line="240" w:lineRule="auto"/>
              <w:jc w:val="right"/>
            </w:pPr>
            <w:r>
              <w:rPr>
                <w:sz w:val="18"/>
              </w:rPr>
              <w:t>377,8</w:t>
            </w:r>
          </w:p>
        </w:tc>
      </w:tr>
    </w:tbl>
    <w:p w14:paraId="0FB2BD53" w14:textId="77777777" w:rsidR="002C46DD" w:rsidRDefault="002C46DD">
      <w:pPr>
        <w:spacing w:after="0"/>
      </w:pPr>
    </w:p>
    <w:p w14:paraId="5715E401" w14:textId="77777777" w:rsidR="002C46DD" w:rsidRDefault="00000000">
      <w:r>
        <w:t>Pomoći iz inozemstva i od subjekata unutar općeg proračuna ostvareni su u iznosu od 1.973.153,05€ . U odnosu na isto razdoblje 2024  pomoći su ostvarene  277,8% više . Pomoći se odnose na sredstva fiskalnog izravnanje i tekuće potpore za predškolske djelatnosti </w:t>
      </w:r>
    </w:p>
    <w:p w14:paraId="7DD8E5CF" w14:textId="77777777" w:rsidR="002C46DD" w:rsidRDefault="002C46DD"/>
    <w:p w14:paraId="04F5222D" w14:textId="77777777" w:rsidR="002C46DD"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0E3CB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2CC21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1E802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2696C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72545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1B3CFD"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FFA182" w14:textId="77777777" w:rsidR="002C46DD" w:rsidRDefault="00000000">
            <w:pPr>
              <w:keepNext/>
              <w:keepLines/>
              <w:spacing w:after="0" w:line="240" w:lineRule="auto"/>
              <w:jc w:val="center"/>
            </w:pPr>
            <w:r>
              <w:rPr>
                <w:b/>
                <w:sz w:val="18"/>
              </w:rPr>
              <w:t>Indeks (%)</w:t>
            </w:r>
          </w:p>
        </w:tc>
      </w:tr>
      <w:tr w:rsidR="002C46DD" w14:paraId="223C4772" w14:textId="77777777">
        <w:tblPrEx>
          <w:tblCellMar>
            <w:top w:w="0" w:type="dxa"/>
            <w:bottom w:w="0" w:type="dxa"/>
          </w:tblCellMar>
        </w:tblPrEx>
        <w:trPr>
          <w:cantSplit/>
          <w:trHeight w:val="560"/>
        </w:trPr>
        <w:tc>
          <w:tcPr>
            <w:tcW w:w="700" w:type="dxa"/>
            <w:tcMar>
              <w:top w:w="0" w:type="dxa"/>
              <w:bottom w:w="0" w:type="dxa"/>
            </w:tcMar>
            <w:vAlign w:val="center"/>
          </w:tcPr>
          <w:p w14:paraId="6E0D32B5" w14:textId="77777777" w:rsidR="002C46DD" w:rsidRDefault="00000000">
            <w:pPr>
              <w:keepNext/>
              <w:keepLines/>
              <w:spacing w:after="0" w:line="240" w:lineRule="auto"/>
            </w:pPr>
            <w:r>
              <w:rPr>
                <w:sz w:val="18"/>
              </w:rPr>
              <w:t>633</w:t>
            </w:r>
          </w:p>
        </w:tc>
        <w:tc>
          <w:tcPr>
            <w:tcW w:w="3180" w:type="dxa"/>
            <w:tcMar>
              <w:top w:w="0" w:type="dxa"/>
              <w:bottom w:w="0" w:type="dxa"/>
            </w:tcMar>
            <w:vAlign w:val="center"/>
          </w:tcPr>
          <w:p w14:paraId="0B5F4A8F" w14:textId="77777777" w:rsidR="002C46DD"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61BC0CB7" w14:textId="77777777" w:rsidR="002C46DD" w:rsidRDefault="00000000">
            <w:pPr>
              <w:keepNext/>
              <w:keepLines/>
              <w:spacing w:after="0" w:line="240" w:lineRule="auto"/>
            </w:pPr>
            <w:r>
              <w:rPr>
                <w:sz w:val="18"/>
              </w:rPr>
              <w:t>633</w:t>
            </w:r>
          </w:p>
        </w:tc>
        <w:tc>
          <w:tcPr>
            <w:tcW w:w="1860" w:type="dxa"/>
            <w:tcMar>
              <w:top w:w="0" w:type="dxa"/>
              <w:bottom w:w="0" w:type="dxa"/>
            </w:tcMar>
            <w:vAlign w:val="center"/>
          </w:tcPr>
          <w:p w14:paraId="0640AE3D" w14:textId="77777777" w:rsidR="002C46DD" w:rsidRDefault="00000000">
            <w:pPr>
              <w:keepNext/>
              <w:keepLines/>
              <w:spacing w:after="0" w:line="240" w:lineRule="auto"/>
              <w:jc w:val="right"/>
            </w:pPr>
            <w:r>
              <w:rPr>
                <w:sz w:val="18"/>
              </w:rPr>
              <w:t>394.851,20</w:t>
            </w:r>
          </w:p>
        </w:tc>
        <w:tc>
          <w:tcPr>
            <w:tcW w:w="1860" w:type="dxa"/>
            <w:tcMar>
              <w:top w:w="0" w:type="dxa"/>
              <w:bottom w:w="0" w:type="dxa"/>
            </w:tcMar>
            <w:vAlign w:val="center"/>
          </w:tcPr>
          <w:p w14:paraId="7A6900E5" w14:textId="77777777" w:rsidR="002C46DD" w:rsidRDefault="00000000">
            <w:pPr>
              <w:keepNext/>
              <w:keepLines/>
              <w:spacing w:after="0" w:line="240" w:lineRule="auto"/>
              <w:jc w:val="right"/>
            </w:pPr>
            <w:r>
              <w:rPr>
                <w:sz w:val="18"/>
              </w:rPr>
              <w:t>437.741,19</w:t>
            </w:r>
          </w:p>
        </w:tc>
        <w:tc>
          <w:tcPr>
            <w:tcW w:w="700" w:type="dxa"/>
            <w:tcMar>
              <w:top w:w="0" w:type="dxa"/>
              <w:bottom w:w="0" w:type="dxa"/>
            </w:tcMar>
            <w:vAlign w:val="center"/>
          </w:tcPr>
          <w:p w14:paraId="29544DE0" w14:textId="77777777" w:rsidR="002C46DD" w:rsidRDefault="00000000">
            <w:pPr>
              <w:keepNext/>
              <w:keepLines/>
              <w:spacing w:after="0" w:line="240" w:lineRule="auto"/>
              <w:jc w:val="right"/>
            </w:pPr>
            <w:r>
              <w:rPr>
                <w:sz w:val="18"/>
              </w:rPr>
              <w:t>110,9</w:t>
            </w:r>
          </w:p>
        </w:tc>
      </w:tr>
    </w:tbl>
    <w:p w14:paraId="7D8D954F" w14:textId="77777777" w:rsidR="002C46DD" w:rsidRDefault="002C46DD">
      <w:pPr>
        <w:spacing w:after="0"/>
      </w:pPr>
    </w:p>
    <w:p w14:paraId="3BA6010B" w14:textId="77777777" w:rsidR="002C46DD" w:rsidRDefault="00000000">
      <w:r>
        <w:t>Prihod od 437.741,19 € odnosi se na :  -fiskalnu održivost dječjih vrtića 69.984.€ -fiskalno izravnanje 367.757,197 €. U odnosu na prošlu godinu prihod bilježi blagi rast .  Prihod fiskalne održivosti DV povećan je radi većeg broja smještaja  (20,46 % više) , a raspodjele sredstava fiskalnog izravnanja bilježi blagi rast od 9,21 %.</w:t>
      </w:r>
    </w:p>
    <w:p w14:paraId="6A82DAE2" w14:textId="77777777" w:rsidR="002C46DD" w:rsidRDefault="002C46DD"/>
    <w:p w14:paraId="391412C7" w14:textId="77777777" w:rsidR="002C46DD"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BA2E0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212DB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E4968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6ED3D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C0C38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1AF521"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3AC4F7" w14:textId="77777777" w:rsidR="002C46DD" w:rsidRDefault="00000000">
            <w:pPr>
              <w:keepNext/>
              <w:keepLines/>
              <w:spacing w:after="0" w:line="240" w:lineRule="auto"/>
              <w:jc w:val="center"/>
            </w:pPr>
            <w:r>
              <w:rPr>
                <w:b/>
                <w:sz w:val="18"/>
              </w:rPr>
              <w:t>Indeks (%)</w:t>
            </w:r>
          </w:p>
        </w:tc>
      </w:tr>
      <w:tr w:rsidR="002C46DD" w14:paraId="51F6633B" w14:textId="77777777">
        <w:tblPrEx>
          <w:tblCellMar>
            <w:top w:w="0" w:type="dxa"/>
            <w:bottom w:w="0" w:type="dxa"/>
          </w:tblCellMar>
        </w:tblPrEx>
        <w:trPr>
          <w:cantSplit/>
          <w:trHeight w:val="560"/>
        </w:trPr>
        <w:tc>
          <w:tcPr>
            <w:tcW w:w="700" w:type="dxa"/>
            <w:tcMar>
              <w:top w:w="0" w:type="dxa"/>
              <w:bottom w:w="0" w:type="dxa"/>
            </w:tcMar>
            <w:vAlign w:val="center"/>
          </w:tcPr>
          <w:p w14:paraId="028274D0" w14:textId="77777777" w:rsidR="002C46DD" w:rsidRDefault="00000000">
            <w:pPr>
              <w:keepNext/>
              <w:keepLines/>
              <w:spacing w:after="0" w:line="240" w:lineRule="auto"/>
            </w:pPr>
            <w:r>
              <w:rPr>
                <w:sz w:val="18"/>
              </w:rPr>
              <w:t>6331</w:t>
            </w:r>
          </w:p>
        </w:tc>
        <w:tc>
          <w:tcPr>
            <w:tcW w:w="3180" w:type="dxa"/>
            <w:tcMar>
              <w:top w:w="0" w:type="dxa"/>
              <w:bottom w:w="0" w:type="dxa"/>
            </w:tcMar>
            <w:vAlign w:val="center"/>
          </w:tcPr>
          <w:p w14:paraId="61C7F673" w14:textId="77777777" w:rsidR="002C46DD"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4F467E08" w14:textId="77777777" w:rsidR="002C46DD" w:rsidRDefault="00000000">
            <w:pPr>
              <w:keepNext/>
              <w:keepLines/>
              <w:spacing w:after="0" w:line="240" w:lineRule="auto"/>
            </w:pPr>
            <w:r>
              <w:rPr>
                <w:sz w:val="18"/>
              </w:rPr>
              <w:t>6331</w:t>
            </w:r>
          </w:p>
        </w:tc>
        <w:tc>
          <w:tcPr>
            <w:tcW w:w="1860" w:type="dxa"/>
            <w:tcMar>
              <w:top w:w="0" w:type="dxa"/>
              <w:bottom w:w="0" w:type="dxa"/>
            </w:tcMar>
            <w:vAlign w:val="center"/>
          </w:tcPr>
          <w:p w14:paraId="5E5DEB18" w14:textId="77777777" w:rsidR="002C46DD" w:rsidRDefault="00000000">
            <w:pPr>
              <w:keepNext/>
              <w:keepLines/>
              <w:spacing w:after="0" w:line="240" w:lineRule="auto"/>
              <w:jc w:val="right"/>
            </w:pPr>
            <w:r>
              <w:rPr>
                <w:sz w:val="18"/>
              </w:rPr>
              <w:t>394.851,20</w:t>
            </w:r>
          </w:p>
        </w:tc>
        <w:tc>
          <w:tcPr>
            <w:tcW w:w="1860" w:type="dxa"/>
            <w:tcMar>
              <w:top w:w="0" w:type="dxa"/>
              <w:bottom w:w="0" w:type="dxa"/>
            </w:tcMar>
            <w:vAlign w:val="center"/>
          </w:tcPr>
          <w:p w14:paraId="5410F107" w14:textId="77777777" w:rsidR="002C46DD" w:rsidRDefault="00000000">
            <w:pPr>
              <w:keepNext/>
              <w:keepLines/>
              <w:spacing w:after="0" w:line="240" w:lineRule="auto"/>
              <w:jc w:val="right"/>
            </w:pPr>
            <w:r>
              <w:rPr>
                <w:sz w:val="18"/>
              </w:rPr>
              <w:t>437.741,19</w:t>
            </w:r>
          </w:p>
        </w:tc>
        <w:tc>
          <w:tcPr>
            <w:tcW w:w="700" w:type="dxa"/>
            <w:tcMar>
              <w:top w:w="0" w:type="dxa"/>
              <w:bottom w:w="0" w:type="dxa"/>
            </w:tcMar>
            <w:vAlign w:val="center"/>
          </w:tcPr>
          <w:p w14:paraId="28FB764E" w14:textId="77777777" w:rsidR="002C46DD" w:rsidRDefault="00000000">
            <w:pPr>
              <w:keepNext/>
              <w:keepLines/>
              <w:spacing w:after="0" w:line="240" w:lineRule="auto"/>
              <w:jc w:val="right"/>
            </w:pPr>
            <w:r>
              <w:rPr>
                <w:sz w:val="18"/>
              </w:rPr>
              <w:t>110,9</w:t>
            </w:r>
          </w:p>
        </w:tc>
      </w:tr>
    </w:tbl>
    <w:p w14:paraId="7449A08D" w14:textId="77777777" w:rsidR="002C46DD" w:rsidRDefault="002C46DD">
      <w:pPr>
        <w:spacing w:after="0"/>
      </w:pPr>
    </w:p>
    <w:p w14:paraId="47A1446C" w14:textId="77777777" w:rsidR="002C46DD" w:rsidRDefault="00000000">
      <w:r>
        <w:t>Prihod od 437.741,19 € odnosi se na :  -fiskalnu održivost dječjih vrtića 69.984.€ -fiskalno izravnanje 367.757,197 €. U odnosu na prošlu godinu prihod bilježi blagi rast .  Prihod fiskalne održivosti DV povećan je radi većeg broja smještaja  (20,46 % više) , a raspodjele sredstava fiskalnog izravnanja bilježi blagi rast od 9,21 %.</w:t>
      </w:r>
    </w:p>
    <w:p w14:paraId="10CABF2D" w14:textId="77777777" w:rsidR="002C46DD" w:rsidRDefault="002C46DD"/>
    <w:p w14:paraId="4D14CFF4" w14:textId="77777777" w:rsidR="002C46DD"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FD7D7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7A9CB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DB8AA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62DE8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0044FA"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62F36D"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2176D0" w14:textId="77777777" w:rsidR="002C46DD" w:rsidRDefault="00000000">
            <w:pPr>
              <w:keepNext/>
              <w:keepLines/>
              <w:spacing w:after="0" w:line="240" w:lineRule="auto"/>
              <w:jc w:val="center"/>
            </w:pPr>
            <w:r>
              <w:rPr>
                <w:b/>
                <w:sz w:val="18"/>
              </w:rPr>
              <w:t>Indeks (%)</w:t>
            </w:r>
          </w:p>
        </w:tc>
      </w:tr>
      <w:tr w:rsidR="002C46DD" w14:paraId="190BA7BF" w14:textId="77777777">
        <w:tblPrEx>
          <w:tblCellMar>
            <w:top w:w="0" w:type="dxa"/>
            <w:bottom w:w="0" w:type="dxa"/>
          </w:tblCellMar>
        </w:tblPrEx>
        <w:trPr>
          <w:cantSplit/>
          <w:trHeight w:val="560"/>
        </w:trPr>
        <w:tc>
          <w:tcPr>
            <w:tcW w:w="700" w:type="dxa"/>
            <w:tcMar>
              <w:top w:w="0" w:type="dxa"/>
              <w:bottom w:w="0" w:type="dxa"/>
            </w:tcMar>
            <w:vAlign w:val="center"/>
          </w:tcPr>
          <w:p w14:paraId="567B4C43" w14:textId="77777777" w:rsidR="002C46DD" w:rsidRDefault="00000000">
            <w:pPr>
              <w:keepNext/>
              <w:keepLines/>
              <w:spacing w:after="0" w:line="240" w:lineRule="auto"/>
            </w:pPr>
            <w:r>
              <w:rPr>
                <w:sz w:val="18"/>
              </w:rPr>
              <w:t>638</w:t>
            </w:r>
          </w:p>
        </w:tc>
        <w:tc>
          <w:tcPr>
            <w:tcW w:w="3180" w:type="dxa"/>
            <w:tcMar>
              <w:top w:w="0" w:type="dxa"/>
              <w:bottom w:w="0" w:type="dxa"/>
            </w:tcMar>
            <w:vAlign w:val="center"/>
          </w:tcPr>
          <w:p w14:paraId="53299CCD" w14:textId="77777777" w:rsidR="002C46DD"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7E7144FA" w14:textId="77777777" w:rsidR="002C46DD" w:rsidRDefault="00000000">
            <w:pPr>
              <w:keepNext/>
              <w:keepLines/>
              <w:spacing w:after="0" w:line="240" w:lineRule="auto"/>
            </w:pPr>
            <w:r>
              <w:rPr>
                <w:sz w:val="18"/>
              </w:rPr>
              <w:t>638</w:t>
            </w:r>
          </w:p>
        </w:tc>
        <w:tc>
          <w:tcPr>
            <w:tcW w:w="1860" w:type="dxa"/>
            <w:tcMar>
              <w:top w:w="0" w:type="dxa"/>
              <w:bottom w:w="0" w:type="dxa"/>
            </w:tcMar>
            <w:vAlign w:val="center"/>
          </w:tcPr>
          <w:p w14:paraId="5A702939" w14:textId="77777777" w:rsidR="002C46DD" w:rsidRDefault="00000000">
            <w:pPr>
              <w:keepNext/>
              <w:keepLines/>
              <w:spacing w:after="0" w:line="240" w:lineRule="auto"/>
              <w:jc w:val="right"/>
            </w:pPr>
            <w:r>
              <w:rPr>
                <w:sz w:val="18"/>
              </w:rPr>
              <w:t>127.466,00</w:t>
            </w:r>
          </w:p>
        </w:tc>
        <w:tc>
          <w:tcPr>
            <w:tcW w:w="1860" w:type="dxa"/>
            <w:tcMar>
              <w:top w:w="0" w:type="dxa"/>
              <w:bottom w:w="0" w:type="dxa"/>
            </w:tcMar>
            <w:vAlign w:val="center"/>
          </w:tcPr>
          <w:p w14:paraId="1BEA5A08" w14:textId="77777777" w:rsidR="002C46DD" w:rsidRDefault="00000000">
            <w:pPr>
              <w:keepNext/>
              <w:keepLines/>
              <w:spacing w:after="0" w:line="240" w:lineRule="auto"/>
              <w:jc w:val="right"/>
            </w:pPr>
            <w:r>
              <w:rPr>
                <w:sz w:val="18"/>
              </w:rPr>
              <w:t>1.535.411,86</w:t>
            </w:r>
          </w:p>
        </w:tc>
        <w:tc>
          <w:tcPr>
            <w:tcW w:w="700" w:type="dxa"/>
            <w:tcMar>
              <w:top w:w="0" w:type="dxa"/>
              <w:bottom w:w="0" w:type="dxa"/>
            </w:tcMar>
            <w:vAlign w:val="center"/>
          </w:tcPr>
          <w:p w14:paraId="088CB515" w14:textId="77777777" w:rsidR="002C46DD" w:rsidRDefault="00000000">
            <w:pPr>
              <w:keepNext/>
              <w:keepLines/>
              <w:spacing w:after="0" w:line="240" w:lineRule="auto"/>
              <w:jc w:val="right"/>
            </w:pPr>
            <w:r>
              <w:rPr>
                <w:sz w:val="18"/>
              </w:rPr>
              <w:t>1204,6</w:t>
            </w:r>
          </w:p>
        </w:tc>
      </w:tr>
    </w:tbl>
    <w:p w14:paraId="6F2EF7F1" w14:textId="77777777" w:rsidR="002C46DD" w:rsidRDefault="002C46DD">
      <w:pPr>
        <w:spacing w:after="0"/>
      </w:pPr>
    </w:p>
    <w:p w14:paraId="77EAC32C" w14:textId="77777777" w:rsidR="002C46DD" w:rsidRDefault="00000000">
      <w:r>
        <w:t>Pomoći se odnose na kapitalne pomoći</w:t>
      </w:r>
    </w:p>
    <w:p w14:paraId="044E5B1C" w14:textId="77777777" w:rsidR="002C46DD" w:rsidRDefault="002C46DD"/>
    <w:p w14:paraId="4D09F8D8" w14:textId="77777777" w:rsidR="002C46DD"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2B40C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9C4EB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855B1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043E3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D2F0E2"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6FFD72"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5AD542" w14:textId="77777777" w:rsidR="002C46DD" w:rsidRDefault="00000000">
            <w:pPr>
              <w:keepNext/>
              <w:keepLines/>
              <w:spacing w:after="0" w:line="240" w:lineRule="auto"/>
              <w:jc w:val="center"/>
            </w:pPr>
            <w:r>
              <w:rPr>
                <w:b/>
                <w:sz w:val="18"/>
              </w:rPr>
              <w:t>Indeks (%)</w:t>
            </w:r>
          </w:p>
        </w:tc>
      </w:tr>
      <w:tr w:rsidR="002C46DD" w14:paraId="6045892B" w14:textId="77777777">
        <w:tblPrEx>
          <w:tblCellMar>
            <w:top w:w="0" w:type="dxa"/>
            <w:bottom w:w="0" w:type="dxa"/>
          </w:tblCellMar>
        </w:tblPrEx>
        <w:trPr>
          <w:cantSplit/>
          <w:trHeight w:val="560"/>
        </w:trPr>
        <w:tc>
          <w:tcPr>
            <w:tcW w:w="700" w:type="dxa"/>
            <w:tcMar>
              <w:top w:w="0" w:type="dxa"/>
              <w:bottom w:w="0" w:type="dxa"/>
            </w:tcMar>
            <w:vAlign w:val="center"/>
          </w:tcPr>
          <w:p w14:paraId="204EC949" w14:textId="77777777" w:rsidR="002C46DD" w:rsidRDefault="00000000">
            <w:pPr>
              <w:keepNext/>
              <w:keepLines/>
              <w:spacing w:after="0" w:line="240" w:lineRule="auto"/>
            </w:pPr>
            <w:r>
              <w:rPr>
                <w:sz w:val="18"/>
              </w:rPr>
              <w:t>6382</w:t>
            </w:r>
          </w:p>
        </w:tc>
        <w:tc>
          <w:tcPr>
            <w:tcW w:w="3180" w:type="dxa"/>
            <w:tcMar>
              <w:top w:w="0" w:type="dxa"/>
              <w:bottom w:w="0" w:type="dxa"/>
            </w:tcMar>
            <w:vAlign w:val="center"/>
          </w:tcPr>
          <w:p w14:paraId="098CB4C3" w14:textId="77777777" w:rsidR="002C46DD"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75FF5C00" w14:textId="77777777" w:rsidR="002C46DD" w:rsidRDefault="00000000">
            <w:pPr>
              <w:keepNext/>
              <w:keepLines/>
              <w:spacing w:after="0" w:line="240" w:lineRule="auto"/>
            </w:pPr>
            <w:r>
              <w:rPr>
                <w:sz w:val="18"/>
              </w:rPr>
              <w:t>6382</w:t>
            </w:r>
          </w:p>
        </w:tc>
        <w:tc>
          <w:tcPr>
            <w:tcW w:w="1860" w:type="dxa"/>
            <w:tcMar>
              <w:top w:w="0" w:type="dxa"/>
              <w:bottom w:w="0" w:type="dxa"/>
            </w:tcMar>
            <w:vAlign w:val="center"/>
          </w:tcPr>
          <w:p w14:paraId="607970EC" w14:textId="77777777" w:rsidR="002C46DD" w:rsidRDefault="00000000">
            <w:pPr>
              <w:keepNext/>
              <w:keepLines/>
              <w:spacing w:after="0" w:line="240" w:lineRule="auto"/>
              <w:jc w:val="right"/>
            </w:pPr>
            <w:r>
              <w:rPr>
                <w:sz w:val="18"/>
              </w:rPr>
              <w:t>127.466,00</w:t>
            </w:r>
          </w:p>
        </w:tc>
        <w:tc>
          <w:tcPr>
            <w:tcW w:w="1860" w:type="dxa"/>
            <w:tcMar>
              <w:top w:w="0" w:type="dxa"/>
              <w:bottom w:w="0" w:type="dxa"/>
            </w:tcMar>
            <w:vAlign w:val="center"/>
          </w:tcPr>
          <w:p w14:paraId="2DEDF091" w14:textId="77777777" w:rsidR="002C46DD" w:rsidRDefault="00000000">
            <w:pPr>
              <w:keepNext/>
              <w:keepLines/>
              <w:spacing w:after="0" w:line="240" w:lineRule="auto"/>
              <w:jc w:val="right"/>
            </w:pPr>
            <w:r>
              <w:rPr>
                <w:sz w:val="18"/>
              </w:rPr>
              <w:t>1.535.411,86</w:t>
            </w:r>
          </w:p>
        </w:tc>
        <w:tc>
          <w:tcPr>
            <w:tcW w:w="700" w:type="dxa"/>
            <w:tcMar>
              <w:top w:w="0" w:type="dxa"/>
              <w:bottom w:w="0" w:type="dxa"/>
            </w:tcMar>
            <w:vAlign w:val="center"/>
          </w:tcPr>
          <w:p w14:paraId="1C32B48F" w14:textId="77777777" w:rsidR="002C46DD" w:rsidRDefault="00000000">
            <w:pPr>
              <w:keepNext/>
              <w:keepLines/>
              <w:spacing w:after="0" w:line="240" w:lineRule="auto"/>
              <w:jc w:val="right"/>
            </w:pPr>
            <w:r>
              <w:rPr>
                <w:sz w:val="18"/>
              </w:rPr>
              <w:t>1204,6</w:t>
            </w:r>
          </w:p>
        </w:tc>
      </w:tr>
    </w:tbl>
    <w:p w14:paraId="66AC31CD" w14:textId="77777777" w:rsidR="002C46DD" w:rsidRDefault="002C46DD">
      <w:pPr>
        <w:spacing w:after="0"/>
      </w:pPr>
    </w:p>
    <w:p w14:paraId="76FF76FC" w14:textId="77777777" w:rsidR="002C46DD" w:rsidRDefault="00000000">
      <w:r>
        <w:t>Prihod od kapitalnih pomoći u odnosu na prošlu godinu ostvareni su 1104,6% više. Kapitalne pomoći iz drž. pror. temeljem prijenosa EU sredstava odnose se na:</w:t>
      </w:r>
    </w:p>
    <w:p w14:paraId="4184A8DE" w14:textId="77777777" w:rsidR="002C46DD" w:rsidRDefault="00000000">
      <w:r>
        <w:t>-pomoći od Min.demografije i useljeništva za izgradnju i opremanje Dječijeg igrališta Lasovac u iznosu od 31.466,38€</w:t>
      </w:r>
    </w:p>
    <w:p w14:paraId="194F284A" w14:textId="77777777" w:rsidR="002C46DD" w:rsidRDefault="00000000">
      <w:r>
        <w:t>-pomoći MRRFEU - za povećanje energetske učinkovitosti -Projekt izgradnje sunčanih elektrana u Općini Šandrovac - 33.945,48€</w:t>
      </w:r>
    </w:p>
    <w:p w14:paraId="0CC957FB" w14:textId="77777777" w:rsidR="002C46DD" w:rsidRDefault="00000000">
      <w:r>
        <w:t>-pomoći MRRFEU - za obnovu i opremanje Dječijih igrališta na području Općine Šandrovac u iznosu 54.800.€</w:t>
      </w:r>
    </w:p>
    <w:p w14:paraId="2340FB65" w14:textId="77777777" w:rsidR="002C46DD" w:rsidRDefault="00000000">
      <w:r>
        <w:t> -pomoći iz drž.pror. za Klizište u ul.Vinogradska , Šandrovac u iznosu od 1.350.000,00 a temeljem Odluke vlade RH i putem Ministarstva prostornog uređenja , graditeljstva i državne imovine za sanaciju klizišta u Vinogradskoj ulici u Šandrovcu.</w:t>
      </w:r>
    </w:p>
    <w:p w14:paraId="0EF928E9" w14:textId="77777777" w:rsidR="002C46DD" w:rsidRDefault="00000000">
      <w:r>
        <w:t>-pomoći Min.prostornog uređenja , graditeljstva i drž.imovine - za Projekt izgradnje parkirališta na groblju Šandrovac u iznosu od 45.200.€</w:t>
      </w:r>
    </w:p>
    <w:p w14:paraId="07A3369C" w14:textId="77777777" w:rsidR="002C46DD" w:rsidRDefault="00000000">
      <w:r>
        <w:t>- pomoći -APPRi ruralnom razvoju-putem Lokalne agencijske grupe  Sjeverna Bilogora  u iznosu od 20.000.€ za rekonstrukcije objekata te pomoći iz drž.proračuna za  izgradnju i rekonstrukcija groblja Šandrovac, </w:t>
      </w:r>
    </w:p>
    <w:p w14:paraId="1B72A87C" w14:textId="77777777" w:rsidR="002C46DD" w:rsidRDefault="002C46DD"/>
    <w:p w14:paraId="18B65E2A" w14:textId="77777777" w:rsidR="002C46DD"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07BB2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471ED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75FC2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58831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AB1367"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1439C6"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F9353A" w14:textId="77777777" w:rsidR="002C46DD" w:rsidRDefault="00000000">
            <w:pPr>
              <w:keepNext/>
              <w:keepLines/>
              <w:spacing w:after="0" w:line="240" w:lineRule="auto"/>
              <w:jc w:val="center"/>
            </w:pPr>
            <w:r>
              <w:rPr>
                <w:b/>
                <w:sz w:val="18"/>
              </w:rPr>
              <w:t>Indeks (%)</w:t>
            </w:r>
          </w:p>
        </w:tc>
      </w:tr>
      <w:tr w:rsidR="002C46DD" w14:paraId="6401856D" w14:textId="77777777">
        <w:tblPrEx>
          <w:tblCellMar>
            <w:top w:w="0" w:type="dxa"/>
            <w:bottom w:w="0" w:type="dxa"/>
          </w:tblCellMar>
        </w:tblPrEx>
        <w:trPr>
          <w:cantSplit/>
          <w:trHeight w:val="560"/>
        </w:trPr>
        <w:tc>
          <w:tcPr>
            <w:tcW w:w="700" w:type="dxa"/>
            <w:tcMar>
              <w:top w:w="0" w:type="dxa"/>
              <w:bottom w:w="0" w:type="dxa"/>
            </w:tcMar>
            <w:vAlign w:val="center"/>
          </w:tcPr>
          <w:p w14:paraId="648786A3" w14:textId="77777777" w:rsidR="002C46DD" w:rsidRDefault="00000000">
            <w:pPr>
              <w:keepNext/>
              <w:keepLines/>
              <w:spacing w:after="0" w:line="240" w:lineRule="auto"/>
            </w:pPr>
            <w:r>
              <w:rPr>
                <w:sz w:val="18"/>
              </w:rPr>
              <w:t>64</w:t>
            </w:r>
          </w:p>
        </w:tc>
        <w:tc>
          <w:tcPr>
            <w:tcW w:w="3180" w:type="dxa"/>
            <w:tcMar>
              <w:top w:w="0" w:type="dxa"/>
              <w:bottom w:w="0" w:type="dxa"/>
            </w:tcMar>
            <w:vAlign w:val="center"/>
          </w:tcPr>
          <w:p w14:paraId="3E451A72" w14:textId="77777777" w:rsidR="002C46DD"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7C144B39" w14:textId="77777777" w:rsidR="002C46DD" w:rsidRDefault="00000000">
            <w:pPr>
              <w:keepNext/>
              <w:keepLines/>
              <w:spacing w:after="0" w:line="240" w:lineRule="auto"/>
            </w:pPr>
            <w:r>
              <w:rPr>
                <w:sz w:val="18"/>
              </w:rPr>
              <w:t>64</w:t>
            </w:r>
          </w:p>
        </w:tc>
        <w:tc>
          <w:tcPr>
            <w:tcW w:w="1860" w:type="dxa"/>
            <w:tcMar>
              <w:top w:w="0" w:type="dxa"/>
              <w:bottom w:w="0" w:type="dxa"/>
            </w:tcMar>
            <w:vAlign w:val="center"/>
          </w:tcPr>
          <w:p w14:paraId="3196B24F" w14:textId="77777777" w:rsidR="002C46DD" w:rsidRDefault="00000000">
            <w:pPr>
              <w:keepNext/>
              <w:keepLines/>
              <w:spacing w:after="0" w:line="240" w:lineRule="auto"/>
              <w:jc w:val="right"/>
            </w:pPr>
            <w:r>
              <w:rPr>
                <w:sz w:val="18"/>
              </w:rPr>
              <w:t>264.641,52</w:t>
            </w:r>
          </w:p>
        </w:tc>
        <w:tc>
          <w:tcPr>
            <w:tcW w:w="1860" w:type="dxa"/>
            <w:tcMar>
              <w:top w:w="0" w:type="dxa"/>
              <w:bottom w:w="0" w:type="dxa"/>
            </w:tcMar>
            <w:vAlign w:val="center"/>
          </w:tcPr>
          <w:p w14:paraId="7D434A0D" w14:textId="77777777" w:rsidR="002C46DD" w:rsidRDefault="00000000">
            <w:pPr>
              <w:keepNext/>
              <w:keepLines/>
              <w:spacing w:after="0" w:line="240" w:lineRule="auto"/>
              <w:jc w:val="right"/>
            </w:pPr>
            <w:r>
              <w:rPr>
                <w:sz w:val="18"/>
              </w:rPr>
              <w:t>259.598,42</w:t>
            </w:r>
          </w:p>
        </w:tc>
        <w:tc>
          <w:tcPr>
            <w:tcW w:w="700" w:type="dxa"/>
            <w:tcMar>
              <w:top w:w="0" w:type="dxa"/>
              <w:bottom w:w="0" w:type="dxa"/>
            </w:tcMar>
            <w:vAlign w:val="center"/>
          </w:tcPr>
          <w:p w14:paraId="197CCE42" w14:textId="77777777" w:rsidR="002C46DD" w:rsidRDefault="00000000">
            <w:pPr>
              <w:keepNext/>
              <w:keepLines/>
              <w:spacing w:after="0" w:line="240" w:lineRule="auto"/>
              <w:jc w:val="right"/>
            </w:pPr>
            <w:r>
              <w:rPr>
                <w:sz w:val="18"/>
              </w:rPr>
              <w:t>98,1</w:t>
            </w:r>
          </w:p>
        </w:tc>
      </w:tr>
    </w:tbl>
    <w:p w14:paraId="2968A36E" w14:textId="77777777" w:rsidR="002C46DD" w:rsidRDefault="002C46DD">
      <w:pPr>
        <w:spacing w:after="0"/>
      </w:pPr>
    </w:p>
    <w:p w14:paraId="2E527DF7" w14:textId="77777777" w:rsidR="002C46DD" w:rsidRDefault="00000000">
      <w:r>
        <w:lastRenderedPageBreak/>
        <w:t>Prihodi od nefinancijske imovine ostvareni su 98,1%  u odnosu na prošlu godinu  a rezultat su  pravodobnih naplata potraživanja za prihode od imovine.</w:t>
      </w:r>
    </w:p>
    <w:p w14:paraId="2DB73FC1" w14:textId="77777777" w:rsidR="002C46DD" w:rsidRDefault="002C46DD"/>
    <w:p w14:paraId="6A158C7A" w14:textId="77777777" w:rsidR="002C46DD"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F95A6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BB1B7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192A0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6D1B5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BDB9B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893E73"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2D8D62" w14:textId="77777777" w:rsidR="002C46DD" w:rsidRDefault="00000000">
            <w:pPr>
              <w:keepNext/>
              <w:keepLines/>
              <w:spacing w:after="0" w:line="240" w:lineRule="auto"/>
              <w:jc w:val="center"/>
            </w:pPr>
            <w:r>
              <w:rPr>
                <w:b/>
                <w:sz w:val="18"/>
              </w:rPr>
              <w:t>Indeks (%)</w:t>
            </w:r>
          </w:p>
        </w:tc>
      </w:tr>
      <w:tr w:rsidR="002C46DD" w14:paraId="72054512" w14:textId="77777777">
        <w:tblPrEx>
          <w:tblCellMar>
            <w:top w:w="0" w:type="dxa"/>
            <w:bottom w:w="0" w:type="dxa"/>
          </w:tblCellMar>
        </w:tblPrEx>
        <w:trPr>
          <w:cantSplit/>
          <w:trHeight w:val="560"/>
        </w:trPr>
        <w:tc>
          <w:tcPr>
            <w:tcW w:w="700" w:type="dxa"/>
            <w:tcMar>
              <w:top w:w="0" w:type="dxa"/>
              <w:bottom w:w="0" w:type="dxa"/>
            </w:tcMar>
            <w:vAlign w:val="center"/>
          </w:tcPr>
          <w:p w14:paraId="0B26CAB5" w14:textId="77777777" w:rsidR="002C46DD" w:rsidRDefault="00000000">
            <w:pPr>
              <w:keepNext/>
              <w:keepLines/>
              <w:spacing w:after="0" w:line="240" w:lineRule="auto"/>
            </w:pPr>
            <w:r>
              <w:rPr>
                <w:sz w:val="18"/>
              </w:rPr>
              <w:t>642</w:t>
            </w:r>
          </w:p>
        </w:tc>
        <w:tc>
          <w:tcPr>
            <w:tcW w:w="3180" w:type="dxa"/>
            <w:tcMar>
              <w:top w:w="0" w:type="dxa"/>
              <w:bottom w:w="0" w:type="dxa"/>
            </w:tcMar>
            <w:vAlign w:val="center"/>
          </w:tcPr>
          <w:p w14:paraId="6A3B2F29" w14:textId="77777777" w:rsidR="002C46DD"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7B8D1494" w14:textId="77777777" w:rsidR="002C46DD" w:rsidRDefault="00000000">
            <w:pPr>
              <w:keepNext/>
              <w:keepLines/>
              <w:spacing w:after="0" w:line="240" w:lineRule="auto"/>
            </w:pPr>
            <w:r>
              <w:rPr>
                <w:sz w:val="18"/>
              </w:rPr>
              <w:t>642</w:t>
            </w:r>
          </w:p>
        </w:tc>
        <w:tc>
          <w:tcPr>
            <w:tcW w:w="1860" w:type="dxa"/>
            <w:tcMar>
              <w:top w:w="0" w:type="dxa"/>
              <w:bottom w:w="0" w:type="dxa"/>
            </w:tcMar>
            <w:vAlign w:val="center"/>
          </w:tcPr>
          <w:p w14:paraId="6E5B660D" w14:textId="77777777" w:rsidR="002C46DD" w:rsidRDefault="00000000">
            <w:pPr>
              <w:keepNext/>
              <w:keepLines/>
              <w:spacing w:after="0" w:line="240" w:lineRule="auto"/>
              <w:jc w:val="right"/>
            </w:pPr>
            <w:r>
              <w:rPr>
                <w:sz w:val="18"/>
              </w:rPr>
              <w:t>264.641,52</w:t>
            </w:r>
          </w:p>
        </w:tc>
        <w:tc>
          <w:tcPr>
            <w:tcW w:w="1860" w:type="dxa"/>
            <w:tcMar>
              <w:top w:w="0" w:type="dxa"/>
              <w:bottom w:w="0" w:type="dxa"/>
            </w:tcMar>
            <w:vAlign w:val="center"/>
          </w:tcPr>
          <w:p w14:paraId="4366FD54" w14:textId="77777777" w:rsidR="002C46DD" w:rsidRDefault="00000000">
            <w:pPr>
              <w:keepNext/>
              <w:keepLines/>
              <w:spacing w:after="0" w:line="240" w:lineRule="auto"/>
              <w:jc w:val="right"/>
            </w:pPr>
            <w:r>
              <w:rPr>
                <w:sz w:val="18"/>
              </w:rPr>
              <w:t>259.598,42</w:t>
            </w:r>
          </w:p>
        </w:tc>
        <w:tc>
          <w:tcPr>
            <w:tcW w:w="700" w:type="dxa"/>
            <w:tcMar>
              <w:top w:w="0" w:type="dxa"/>
              <w:bottom w:w="0" w:type="dxa"/>
            </w:tcMar>
            <w:vAlign w:val="center"/>
          </w:tcPr>
          <w:p w14:paraId="61115C0D" w14:textId="77777777" w:rsidR="002C46DD" w:rsidRDefault="00000000">
            <w:pPr>
              <w:keepNext/>
              <w:keepLines/>
              <w:spacing w:after="0" w:line="240" w:lineRule="auto"/>
              <w:jc w:val="right"/>
            </w:pPr>
            <w:r>
              <w:rPr>
                <w:sz w:val="18"/>
              </w:rPr>
              <w:t>98,1</w:t>
            </w:r>
          </w:p>
        </w:tc>
      </w:tr>
    </w:tbl>
    <w:p w14:paraId="4F37C863" w14:textId="77777777" w:rsidR="002C46DD" w:rsidRDefault="002C46DD">
      <w:pPr>
        <w:spacing w:after="0"/>
      </w:pPr>
    </w:p>
    <w:p w14:paraId="2A0F59C1" w14:textId="77777777" w:rsidR="002C46DD" w:rsidRDefault="00000000">
      <w:r>
        <w:t>Prihodi od nefinancijske imovine ostvareni su 98,1%  u odnosu na prošlu godinu  a rezultat su  pravodobnih naplata potraživanja za prihode od imovine.</w:t>
      </w:r>
    </w:p>
    <w:p w14:paraId="29F30826" w14:textId="77777777" w:rsidR="002C46DD" w:rsidRDefault="002C46DD"/>
    <w:p w14:paraId="6B8C54C5" w14:textId="77777777" w:rsidR="002C46DD"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89FD5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9D07E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44BFA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78120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585EA8"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344BBE"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4A8366" w14:textId="77777777" w:rsidR="002C46DD" w:rsidRDefault="00000000">
            <w:pPr>
              <w:keepNext/>
              <w:keepLines/>
              <w:spacing w:after="0" w:line="240" w:lineRule="auto"/>
              <w:jc w:val="center"/>
            </w:pPr>
            <w:r>
              <w:rPr>
                <w:b/>
                <w:sz w:val="18"/>
              </w:rPr>
              <w:t>Indeks (%)</w:t>
            </w:r>
          </w:p>
        </w:tc>
      </w:tr>
      <w:tr w:rsidR="002C46DD" w14:paraId="6CE37995" w14:textId="77777777">
        <w:tblPrEx>
          <w:tblCellMar>
            <w:top w:w="0" w:type="dxa"/>
            <w:bottom w:w="0" w:type="dxa"/>
          </w:tblCellMar>
        </w:tblPrEx>
        <w:trPr>
          <w:cantSplit/>
          <w:trHeight w:val="560"/>
        </w:trPr>
        <w:tc>
          <w:tcPr>
            <w:tcW w:w="700" w:type="dxa"/>
            <w:tcMar>
              <w:top w:w="0" w:type="dxa"/>
              <w:bottom w:w="0" w:type="dxa"/>
            </w:tcMar>
            <w:vAlign w:val="center"/>
          </w:tcPr>
          <w:p w14:paraId="46DE6792" w14:textId="77777777" w:rsidR="002C46DD" w:rsidRDefault="00000000">
            <w:pPr>
              <w:keepNext/>
              <w:keepLines/>
              <w:spacing w:after="0" w:line="240" w:lineRule="auto"/>
            </w:pPr>
            <w:r>
              <w:rPr>
                <w:sz w:val="18"/>
              </w:rPr>
              <w:t>6421</w:t>
            </w:r>
          </w:p>
        </w:tc>
        <w:tc>
          <w:tcPr>
            <w:tcW w:w="3180" w:type="dxa"/>
            <w:tcMar>
              <w:top w:w="0" w:type="dxa"/>
              <w:bottom w:w="0" w:type="dxa"/>
            </w:tcMar>
            <w:vAlign w:val="center"/>
          </w:tcPr>
          <w:p w14:paraId="5D3825A7" w14:textId="77777777" w:rsidR="002C46DD" w:rsidRDefault="00000000">
            <w:pPr>
              <w:keepNext/>
              <w:keepLines/>
              <w:spacing w:after="0" w:line="240" w:lineRule="auto"/>
            </w:pPr>
            <w:r>
              <w:rPr>
                <w:sz w:val="18"/>
              </w:rPr>
              <w:t>Naknade za koncesije</w:t>
            </w:r>
          </w:p>
        </w:tc>
        <w:tc>
          <w:tcPr>
            <w:tcW w:w="700" w:type="dxa"/>
            <w:tcMar>
              <w:top w:w="0" w:type="dxa"/>
              <w:bottom w:w="0" w:type="dxa"/>
            </w:tcMar>
            <w:vAlign w:val="center"/>
          </w:tcPr>
          <w:p w14:paraId="4E095ACC" w14:textId="77777777" w:rsidR="002C46DD" w:rsidRDefault="00000000">
            <w:pPr>
              <w:keepNext/>
              <w:keepLines/>
              <w:spacing w:after="0" w:line="240" w:lineRule="auto"/>
            </w:pPr>
            <w:r>
              <w:rPr>
                <w:sz w:val="18"/>
              </w:rPr>
              <w:t>6421</w:t>
            </w:r>
          </w:p>
        </w:tc>
        <w:tc>
          <w:tcPr>
            <w:tcW w:w="1860" w:type="dxa"/>
            <w:tcMar>
              <w:top w:w="0" w:type="dxa"/>
              <w:bottom w:w="0" w:type="dxa"/>
            </w:tcMar>
            <w:vAlign w:val="center"/>
          </w:tcPr>
          <w:p w14:paraId="57ED29DC" w14:textId="77777777" w:rsidR="002C46DD" w:rsidRDefault="00000000">
            <w:pPr>
              <w:keepNext/>
              <w:keepLines/>
              <w:spacing w:after="0" w:line="240" w:lineRule="auto"/>
              <w:jc w:val="right"/>
            </w:pPr>
            <w:r>
              <w:rPr>
                <w:sz w:val="18"/>
              </w:rPr>
              <w:t>200,00</w:t>
            </w:r>
          </w:p>
        </w:tc>
        <w:tc>
          <w:tcPr>
            <w:tcW w:w="1860" w:type="dxa"/>
            <w:tcMar>
              <w:top w:w="0" w:type="dxa"/>
              <w:bottom w:w="0" w:type="dxa"/>
            </w:tcMar>
            <w:vAlign w:val="center"/>
          </w:tcPr>
          <w:p w14:paraId="406BD063" w14:textId="77777777" w:rsidR="002C46DD" w:rsidRDefault="00000000">
            <w:pPr>
              <w:keepNext/>
              <w:keepLines/>
              <w:spacing w:after="0" w:line="240" w:lineRule="auto"/>
              <w:jc w:val="right"/>
            </w:pPr>
            <w:r>
              <w:rPr>
                <w:sz w:val="18"/>
              </w:rPr>
              <w:t>100,00</w:t>
            </w:r>
          </w:p>
        </w:tc>
        <w:tc>
          <w:tcPr>
            <w:tcW w:w="700" w:type="dxa"/>
            <w:tcMar>
              <w:top w:w="0" w:type="dxa"/>
              <w:bottom w:w="0" w:type="dxa"/>
            </w:tcMar>
            <w:vAlign w:val="center"/>
          </w:tcPr>
          <w:p w14:paraId="03263C49" w14:textId="77777777" w:rsidR="002C46DD" w:rsidRDefault="00000000">
            <w:pPr>
              <w:keepNext/>
              <w:keepLines/>
              <w:spacing w:after="0" w:line="240" w:lineRule="auto"/>
              <w:jc w:val="right"/>
            </w:pPr>
            <w:r>
              <w:rPr>
                <w:sz w:val="18"/>
              </w:rPr>
              <w:t>50,0</w:t>
            </w:r>
          </w:p>
        </w:tc>
      </w:tr>
    </w:tbl>
    <w:p w14:paraId="6DBC4AC1" w14:textId="77777777" w:rsidR="002C46DD" w:rsidRDefault="002C46DD">
      <w:pPr>
        <w:spacing w:after="0"/>
      </w:pPr>
    </w:p>
    <w:p w14:paraId="6B8CC82B" w14:textId="77777777" w:rsidR="002C46DD" w:rsidRDefault="00000000">
      <w:r>
        <w:t>odnose se na koncesiju za dimnjačara </w:t>
      </w:r>
    </w:p>
    <w:p w14:paraId="12E815C8" w14:textId="77777777" w:rsidR="002C46DD" w:rsidRDefault="002C46DD"/>
    <w:p w14:paraId="6C984C61" w14:textId="77777777" w:rsidR="002C46DD"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B7E48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B7245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F913A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742B3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AB8BEB"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23783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C862AC" w14:textId="77777777" w:rsidR="002C46DD" w:rsidRDefault="00000000">
            <w:pPr>
              <w:keepNext/>
              <w:keepLines/>
              <w:spacing w:after="0" w:line="240" w:lineRule="auto"/>
              <w:jc w:val="center"/>
            </w:pPr>
            <w:r>
              <w:rPr>
                <w:b/>
                <w:sz w:val="18"/>
              </w:rPr>
              <w:t>Indeks (%)</w:t>
            </w:r>
          </w:p>
        </w:tc>
      </w:tr>
      <w:tr w:rsidR="002C46DD" w14:paraId="134D90C3" w14:textId="77777777">
        <w:tblPrEx>
          <w:tblCellMar>
            <w:top w:w="0" w:type="dxa"/>
            <w:bottom w:w="0" w:type="dxa"/>
          </w:tblCellMar>
        </w:tblPrEx>
        <w:trPr>
          <w:cantSplit/>
          <w:trHeight w:val="560"/>
        </w:trPr>
        <w:tc>
          <w:tcPr>
            <w:tcW w:w="700" w:type="dxa"/>
            <w:tcMar>
              <w:top w:w="0" w:type="dxa"/>
              <w:bottom w:w="0" w:type="dxa"/>
            </w:tcMar>
            <w:vAlign w:val="center"/>
          </w:tcPr>
          <w:p w14:paraId="46ACBB83" w14:textId="77777777" w:rsidR="002C46DD" w:rsidRDefault="00000000">
            <w:pPr>
              <w:keepNext/>
              <w:keepLines/>
              <w:spacing w:after="0" w:line="240" w:lineRule="auto"/>
            </w:pPr>
            <w:r>
              <w:rPr>
                <w:sz w:val="18"/>
              </w:rPr>
              <w:t>6422</w:t>
            </w:r>
          </w:p>
        </w:tc>
        <w:tc>
          <w:tcPr>
            <w:tcW w:w="3180" w:type="dxa"/>
            <w:tcMar>
              <w:top w:w="0" w:type="dxa"/>
              <w:bottom w:w="0" w:type="dxa"/>
            </w:tcMar>
            <w:vAlign w:val="center"/>
          </w:tcPr>
          <w:p w14:paraId="6BA2627C" w14:textId="77777777" w:rsidR="002C46DD"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4FA91D57" w14:textId="77777777" w:rsidR="002C46DD" w:rsidRDefault="00000000">
            <w:pPr>
              <w:keepNext/>
              <w:keepLines/>
              <w:spacing w:after="0" w:line="240" w:lineRule="auto"/>
            </w:pPr>
            <w:r>
              <w:rPr>
                <w:sz w:val="18"/>
              </w:rPr>
              <w:t>6422</w:t>
            </w:r>
          </w:p>
        </w:tc>
        <w:tc>
          <w:tcPr>
            <w:tcW w:w="1860" w:type="dxa"/>
            <w:tcMar>
              <w:top w:w="0" w:type="dxa"/>
              <w:bottom w:w="0" w:type="dxa"/>
            </w:tcMar>
            <w:vAlign w:val="center"/>
          </w:tcPr>
          <w:p w14:paraId="25D77AD5" w14:textId="77777777" w:rsidR="002C46DD" w:rsidRDefault="00000000">
            <w:pPr>
              <w:keepNext/>
              <w:keepLines/>
              <w:spacing w:after="0" w:line="240" w:lineRule="auto"/>
              <w:jc w:val="right"/>
            </w:pPr>
            <w:r>
              <w:rPr>
                <w:sz w:val="18"/>
              </w:rPr>
              <w:t>21.082,72</w:t>
            </w:r>
          </w:p>
        </w:tc>
        <w:tc>
          <w:tcPr>
            <w:tcW w:w="1860" w:type="dxa"/>
            <w:tcMar>
              <w:top w:w="0" w:type="dxa"/>
              <w:bottom w:w="0" w:type="dxa"/>
            </w:tcMar>
            <w:vAlign w:val="center"/>
          </w:tcPr>
          <w:p w14:paraId="56900A41" w14:textId="77777777" w:rsidR="002C46DD" w:rsidRDefault="00000000">
            <w:pPr>
              <w:keepNext/>
              <w:keepLines/>
              <w:spacing w:after="0" w:line="240" w:lineRule="auto"/>
              <w:jc w:val="right"/>
            </w:pPr>
            <w:r>
              <w:rPr>
                <w:sz w:val="18"/>
              </w:rPr>
              <w:t>26.788,77</w:t>
            </w:r>
          </w:p>
        </w:tc>
        <w:tc>
          <w:tcPr>
            <w:tcW w:w="700" w:type="dxa"/>
            <w:tcMar>
              <w:top w:w="0" w:type="dxa"/>
              <w:bottom w:w="0" w:type="dxa"/>
            </w:tcMar>
            <w:vAlign w:val="center"/>
          </w:tcPr>
          <w:p w14:paraId="6EE64763" w14:textId="77777777" w:rsidR="002C46DD" w:rsidRDefault="00000000">
            <w:pPr>
              <w:keepNext/>
              <w:keepLines/>
              <w:spacing w:after="0" w:line="240" w:lineRule="auto"/>
              <w:jc w:val="right"/>
            </w:pPr>
            <w:r>
              <w:rPr>
                <w:sz w:val="18"/>
              </w:rPr>
              <w:t>127,1</w:t>
            </w:r>
          </w:p>
        </w:tc>
      </w:tr>
    </w:tbl>
    <w:p w14:paraId="21B73C9E" w14:textId="77777777" w:rsidR="002C46DD" w:rsidRDefault="002C46DD">
      <w:pPr>
        <w:spacing w:after="0"/>
      </w:pPr>
    </w:p>
    <w:p w14:paraId="0D9D4095" w14:textId="77777777" w:rsidR="002C46DD" w:rsidRDefault="00000000">
      <w:r>
        <w:t> </w:t>
      </w:r>
    </w:p>
    <w:p w14:paraId="64C35D08" w14:textId="77777777" w:rsidR="002C46DD" w:rsidRDefault="00000000">
      <w:r>
        <w:t>Prihodi od zakupa i iznajmljivanja imovine  čine : *prihod od zakupa poljoprivrednog zemljišta -3.250,66€ *najamnina i zakup poslovnih prostora - 23.538,11 € i bilježe povećanje prihoda od 27,1%  u odnosu na 2024g.</w:t>
      </w:r>
    </w:p>
    <w:p w14:paraId="35D4F1FF" w14:textId="77777777" w:rsidR="002C46DD" w:rsidRDefault="002C46DD"/>
    <w:p w14:paraId="4554814D" w14:textId="77777777" w:rsidR="002C46DD"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CBA2D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F1539E"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21BCC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53D2B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C8A28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111234"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F42EF4" w14:textId="77777777" w:rsidR="002C46DD" w:rsidRDefault="00000000">
            <w:pPr>
              <w:keepNext/>
              <w:keepLines/>
              <w:spacing w:after="0" w:line="240" w:lineRule="auto"/>
              <w:jc w:val="center"/>
            </w:pPr>
            <w:r>
              <w:rPr>
                <w:b/>
                <w:sz w:val="18"/>
              </w:rPr>
              <w:t>Indeks (%)</w:t>
            </w:r>
          </w:p>
        </w:tc>
      </w:tr>
      <w:tr w:rsidR="002C46DD" w14:paraId="45C5355C" w14:textId="77777777">
        <w:tblPrEx>
          <w:tblCellMar>
            <w:top w:w="0" w:type="dxa"/>
            <w:bottom w:w="0" w:type="dxa"/>
          </w:tblCellMar>
        </w:tblPrEx>
        <w:trPr>
          <w:cantSplit/>
          <w:trHeight w:val="560"/>
        </w:trPr>
        <w:tc>
          <w:tcPr>
            <w:tcW w:w="700" w:type="dxa"/>
            <w:tcMar>
              <w:top w:w="0" w:type="dxa"/>
              <w:bottom w:w="0" w:type="dxa"/>
            </w:tcMar>
            <w:vAlign w:val="center"/>
          </w:tcPr>
          <w:p w14:paraId="2D658A72" w14:textId="77777777" w:rsidR="002C46DD" w:rsidRDefault="00000000">
            <w:pPr>
              <w:keepNext/>
              <w:keepLines/>
              <w:spacing w:after="0" w:line="240" w:lineRule="auto"/>
            </w:pPr>
            <w:r>
              <w:rPr>
                <w:sz w:val="18"/>
              </w:rPr>
              <w:t>6423</w:t>
            </w:r>
          </w:p>
        </w:tc>
        <w:tc>
          <w:tcPr>
            <w:tcW w:w="3180" w:type="dxa"/>
            <w:tcMar>
              <w:top w:w="0" w:type="dxa"/>
              <w:bottom w:w="0" w:type="dxa"/>
            </w:tcMar>
            <w:vAlign w:val="center"/>
          </w:tcPr>
          <w:p w14:paraId="2B7D0DBC" w14:textId="77777777" w:rsidR="002C46DD"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7784A25C" w14:textId="77777777" w:rsidR="002C46DD" w:rsidRDefault="00000000">
            <w:pPr>
              <w:keepNext/>
              <w:keepLines/>
              <w:spacing w:after="0" w:line="240" w:lineRule="auto"/>
            </w:pPr>
            <w:r>
              <w:rPr>
                <w:sz w:val="18"/>
              </w:rPr>
              <w:t>6423</w:t>
            </w:r>
          </w:p>
        </w:tc>
        <w:tc>
          <w:tcPr>
            <w:tcW w:w="1860" w:type="dxa"/>
            <w:tcMar>
              <w:top w:w="0" w:type="dxa"/>
              <w:bottom w:w="0" w:type="dxa"/>
            </w:tcMar>
            <w:vAlign w:val="center"/>
          </w:tcPr>
          <w:p w14:paraId="3655A50C" w14:textId="77777777" w:rsidR="002C46DD" w:rsidRDefault="00000000">
            <w:pPr>
              <w:keepNext/>
              <w:keepLines/>
              <w:spacing w:after="0" w:line="240" w:lineRule="auto"/>
              <w:jc w:val="right"/>
            </w:pPr>
            <w:r>
              <w:rPr>
                <w:sz w:val="18"/>
              </w:rPr>
              <w:t>243.358,80</w:t>
            </w:r>
          </w:p>
        </w:tc>
        <w:tc>
          <w:tcPr>
            <w:tcW w:w="1860" w:type="dxa"/>
            <w:tcMar>
              <w:top w:w="0" w:type="dxa"/>
              <w:bottom w:w="0" w:type="dxa"/>
            </w:tcMar>
            <w:vAlign w:val="center"/>
          </w:tcPr>
          <w:p w14:paraId="0EA9A07E" w14:textId="77777777" w:rsidR="002C46DD" w:rsidRDefault="00000000">
            <w:pPr>
              <w:keepNext/>
              <w:keepLines/>
              <w:spacing w:after="0" w:line="240" w:lineRule="auto"/>
              <w:jc w:val="right"/>
            </w:pPr>
            <w:r>
              <w:rPr>
                <w:sz w:val="18"/>
              </w:rPr>
              <w:t>232.543,69</w:t>
            </w:r>
          </w:p>
        </w:tc>
        <w:tc>
          <w:tcPr>
            <w:tcW w:w="700" w:type="dxa"/>
            <w:tcMar>
              <w:top w:w="0" w:type="dxa"/>
              <w:bottom w:w="0" w:type="dxa"/>
            </w:tcMar>
            <w:vAlign w:val="center"/>
          </w:tcPr>
          <w:p w14:paraId="1C7EC12A" w14:textId="77777777" w:rsidR="002C46DD" w:rsidRDefault="00000000">
            <w:pPr>
              <w:keepNext/>
              <w:keepLines/>
              <w:spacing w:after="0" w:line="240" w:lineRule="auto"/>
              <w:jc w:val="right"/>
            </w:pPr>
            <w:r>
              <w:rPr>
                <w:sz w:val="18"/>
              </w:rPr>
              <w:t>95,6</w:t>
            </w:r>
          </w:p>
        </w:tc>
      </w:tr>
    </w:tbl>
    <w:p w14:paraId="399CE0BD" w14:textId="77777777" w:rsidR="002C46DD" w:rsidRDefault="002C46DD">
      <w:pPr>
        <w:spacing w:after="0"/>
      </w:pPr>
    </w:p>
    <w:p w14:paraId="52669617" w14:textId="77777777" w:rsidR="002C46DD" w:rsidRDefault="00000000">
      <w:r>
        <w:lastRenderedPageBreak/>
        <w:t>Prihod od naknade za korištenje nefinancijske imovine u odnosu na predhodno izvještajno razdoblje ostvareno je 4,4% manje a  čine :</w:t>
      </w:r>
    </w:p>
    <w:p w14:paraId="4498CB9E" w14:textId="77777777" w:rsidR="002C46DD" w:rsidRDefault="00000000">
      <w:r>
        <w:t>*naknada za eksploataciju mineralnih sirovina - naftna renta - 169.181,54€</w:t>
      </w:r>
    </w:p>
    <w:p w14:paraId="34C84F61" w14:textId="77777777" w:rsidR="002C46DD" w:rsidRDefault="00000000">
      <w:r>
        <w:t>*pravo služnosti - 17.107,67</w:t>
      </w:r>
    </w:p>
    <w:p w14:paraId="039A140F" w14:textId="77777777" w:rsidR="002C46DD" w:rsidRDefault="00000000">
      <w:r>
        <w:t>*eksploatacija- kaptažni plin  21.788,21€</w:t>
      </w:r>
    </w:p>
    <w:p w14:paraId="4900326E" w14:textId="77777777" w:rsidR="002C46DD" w:rsidRDefault="00000000">
      <w:r>
        <w:t>*nakn.za korištenje zemljišta-INA - 11.477,85€</w:t>
      </w:r>
    </w:p>
    <w:p w14:paraId="279B7B88" w14:textId="77777777" w:rsidR="002C46DD" w:rsidRDefault="00000000">
      <w:r>
        <w:t>*prihod od režija - 12.988,42€.</w:t>
      </w:r>
    </w:p>
    <w:p w14:paraId="12DED485" w14:textId="77777777" w:rsidR="002C46DD" w:rsidRDefault="00000000">
      <w:r>
        <w:t> U ovoj skupini prihoda u odnosu na izvj.razdoblje 2024.  naftna renta bilježi pad od 112,55% što je rezultat cijene nafte na svjetskom tržištu i crpljenje iste na našem području, pravo služnosti ostvareno je u istom iznosu,  prihod od kaptažnog plina ostvaren je 21,48 % više u odnosu na 2024 a prihodi od režija bilježe ostvarenje 284,29% u odnosu na 2024 ( rezultat je povećanja cijene energenata).</w:t>
      </w:r>
    </w:p>
    <w:p w14:paraId="098BAA11" w14:textId="77777777" w:rsidR="002C46DD" w:rsidRDefault="002C46DD"/>
    <w:p w14:paraId="4E08070C" w14:textId="77777777" w:rsidR="002C46DD"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8037B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032C0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BCEC2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BB4A7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246B9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40F1D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8BECAD" w14:textId="77777777" w:rsidR="002C46DD" w:rsidRDefault="00000000">
            <w:pPr>
              <w:keepNext/>
              <w:keepLines/>
              <w:spacing w:after="0" w:line="240" w:lineRule="auto"/>
              <w:jc w:val="center"/>
            </w:pPr>
            <w:r>
              <w:rPr>
                <w:b/>
                <w:sz w:val="18"/>
              </w:rPr>
              <w:t>Indeks (%)</w:t>
            </w:r>
          </w:p>
        </w:tc>
      </w:tr>
      <w:tr w:rsidR="002C46DD" w14:paraId="24BD0A27" w14:textId="77777777">
        <w:tblPrEx>
          <w:tblCellMar>
            <w:top w:w="0" w:type="dxa"/>
            <w:bottom w:w="0" w:type="dxa"/>
          </w:tblCellMar>
        </w:tblPrEx>
        <w:trPr>
          <w:cantSplit/>
          <w:trHeight w:val="560"/>
        </w:trPr>
        <w:tc>
          <w:tcPr>
            <w:tcW w:w="700" w:type="dxa"/>
            <w:tcMar>
              <w:top w:w="0" w:type="dxa"/>
              <w:bottom w:w="0" w:type="dxa"/>
            </w:tcMar>
            <w:vAlign w:val="center"/>
          </w:tcPr>
          <w:p w14:paraId="68A857E5" w14:textId="77777777" w:rsidR="002C46DD" w:rsidRDefault="00000000">
            <w:pPr>
              <w:keepNext/>
              <w:keepLines/>
              <w:spacing w:after="0" w:line="240" w:lineRule="auto"/>
            </w:pPr>
            <w:r>
              <w:rPr>
                <w:sz w:val="18"/>
              </w:rPr>
              <w:t>6429</w:t>
            </w:r>
          </w:p>
        </w:tc>
        <w:tc>
          <w:tcPr>
            <w:tcW w:w="3180" w:type="dxa"/>
            <w:tcMar>
              <w:top w:w="0" w:type="dxa"/>
              <w:bottom w:w="0" w:type="dxa"/>
            </w:tcMar>
            <w:vAlign w:val="center"/>
          </w:tcPr>
          <w:p w14:paraId="1D40CD73" w14:textId="77777777" w:rsidR="002C46DD" w:rsidRDefault="00000000">
            <w:pPr>
              <w:keepNext/>
              <w:keepLines/>
              <w:spacing w:after="0" w:line="240" w:lineRule="auto"/>
            </w:pPr>
            <w:r>
              <w:rPr>
                <w:sz w:val="18"/>
              </w:rPr>
              <w:t>Ostali prihodi od nefinancijske imovine</w:t>
            </w:r>
          </w:p>
        </w:tc>
        <w:tc>
          <w:tcPr>
            <w:tcW w:w="700" w:type="dxa"/>
            <w:tcMar>
              <w:top w:w="0" w:type="dxa"/>
              <w:bottom w:w="0" w:type="dxa"/>
            </w:tcMar>
            <w:vAlign w:val="center"/>
          </w:tcPr>
          <w:p w14:paraId="5A1685C6" w14:textId="77777777" w:rsidR="002C46DD" w:rsidRDefault="00000000">
            <w:pPr>
              <w:keepNext/>
              <w:keepLines/>
              <w:spacing w:after="0" w:line="240" w:lineRule="auto"/>
            </w:pPr>
            <w:r>
              <w:rPr>
                <w:sz w:val="18"/>
              </w:rPr>
              <w:t>6429</w:t>
            </w:r>
          </w:p>
        </w:tc>
        <w:tc>
          <w:tcPr>
            <w:tcW w:w="1860" w:type="dxa"/>
            <w:tcMar>
              <w:top w:w="0" w:type="dxa"/>
              <w:bottom w:w="0" w:type="dxa"/>
            </w:tcMar>
            <w:vAlign w:val="center"/>
          </w:tcPr>
          <w:p w14:paraId="2D16E455"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62425DD4" w14:textId="77777777" w:rsidR="002C46DD" w:rsidRDefault="00000000">
            <w:pPr>
              <w:keepNext/>
              <w:keepLines/>
              <w:spacing w:after="0" w:line="240" w:lineRule="auto"/>
              <w:jc w:val="right"/>
            </w:pPr>
            <w:r>
              <w:rPr>
                <w:sz w:val="18"/>
              </w:rPr>
              <w:t>165,96</w:t>
            </w:r>
          </w:p>
        </w:tc>
        <w:tc>
          <w:tcPr>
            <w:tcW w:w="700" w:type="dxa"/>
            <w:tcMar>
              <w:top w:w="0" w:type="dxa"/>
              <w:bottom w:w="0" w:type="dxa"/>
            </w:tcMar>
            <w:vAlign w:val="center"/>
          </w:tcPr>
          <w:p w14:paraId="27167CC3" w14:textId="77777777" w:rsidR="002C46DD" w:rsidRDefault="00000000">
            <w:pPr>
              <w:keepNext/>
              <w:keepLines/>
              <w:spacing w:after="0" w:line="240" w:lineRule="auto"/>
              <w:jc w:val="right"/>
            </w:pPr>
            <w:r>
              <w:rPr>
                <w:sz w:val="18"/>
              </w:rPr>
              <w:t>-</w:t>
            </w:r>
          </w:p>
        </w:tc>
      </w:tr>
    </w:tbl>
    <w:p w14:paraId="033B2E52" w14:textId="77777777" w:rsidR="002C46DD" w:rsidRDefault="002C46DD">
      <w:pPr>
        <w:spacing w:after="0"/>
      </w:pPr>
    </w:p>
    <w:p w14:paraId="106CC374" w14:textId="77777777" w:rsidR="002C46DD" w:rsidRDefault="00000000">
      <w:r>
        <w:t>Prihod se odnosi na naknadu od legalizacije</w:t>
      </w:r>
    </w:p>
    <w:p w14:paraId="3792ED72" w14:textId="77777777" w:rsidR="002C46DD" w:rsidRDefault="002C46DD"/>
    <w:p w14:paraId="1AABF0A7" w14:textId="77777777" w:rsidR="002C46DD"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DCF23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3C000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D9B95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A87D00"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D03188"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0901A6"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9135F1" w14:textId="77777777" w:rsidR="002C46DD" w:rsidRDefault="00000000">
            <w:pPr>
              <w:keepNext/>
              <w:keepLines/>
              <w:spacing w:after="0" w:line="240" w:lineRule="auto"/>
              <w:jc w:val="center"/>
            </w:pPr>
            <w:r>
              <w:rPr>
                <w:b/>
                <w:sz w:val="18"/>
              </w:rPr>
              <w:t>Indeks (%)</w:t>
            </w:r>
          </w:p>
        </w:tc>
      </w:tr>
      <w:tr w:rsidR="002C46DD" w14:paraId="1EF2D386" w14:textId="77777777">
        <w:tblPrEx>
          <w:tblCellMar>
            <w:top w:w="0" w:type="dxa"/>
            <w:bottom w:w="0" w:type="dxa"/>
          </w:tblCellMar>
        </w:tblPrEx>
        <w:trPr>
          <w:cantSplit/>
          <w:trHeight w:val="560"/>
        </w:trPr>
        <w:tc>
          <w:tcPr>
            <w:tcW w:w="700" w:type="dxa"/>
            <w:tcMar>
              <w:top w:w="0" w:type="dxa"/>
              <w:bottom w:w="0" w:type="dxa"/>
            </w:tcMar>
            <w:vAlign w:val="center"/>
          </w:tcPr>
          <w:p w14:paraId="1E82CABB" w14:textId="77777777" w:rsidR="002C46DD" w:rsidRDefault="00000000">
            <w:pPr>
              <w:keepNext/>
              <w:keepLines/>
              <w:spacing w:after="0" w:line="240" w:lineRule="auto"/>
            </w:pPr>
            <w:r>
              <w:rPr>
                <w:sz w:val="18"/>
              </w:rPr>
              <w:t>65</w:t>
            </w:r>
          </w:p>
        </w:tc>
        <w:tc>
          <w:tcPr>
            <w:tcW w:w="3180" w:type="dxa"/>
            <w:tcMar>
              <w:top w:w="0" w:type="dxa"/>
              <w:bottom w:w="0" w:type="dxa"/>
            </w:tcMar>
            <w:vAlign w:val="center"/>
          </w:tcPr>
          <w:p w14:paraId="1AA82E72" w14:textId="77777777" w:rsidR="002C46DD"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410A7BF8" w14:textId="77777777" w:rsidR="002C46DD" w:rsidRDefault="00000000">
            <w:pPr>
              <w:keepNext/>
              <w:keepLines/>
              <w:spacing w:after="0" w:line="240" w:lineRule="auto"/>
            </w:pPr>
            <w:r>
              <w:rPr>
                <w:sz w:val="18"/>
              </w:rPr>
              <w:t>65</w:t>
            </w:r>
          </w:p>
        </w:tc>
        <w:tc>
          <w:tcPr>
            <w:tcW w:w="1860" w:type="dxa"/>
            <w:tcMar>
              <w:top w:w="0" w:type="dxa"/>
              <w:bottom w:w="0" w:type="dxa"/>
            </w:tcMar>
            <w:vAlign w:val="center"/>
          </w:tcPr>
          <w:p w14:paraId="4A42A78B" w14:textId="77777777" w:rsidR="002C46DD" w:rsidRDefault="00000000">
            <w:pPr>
              <w:keepNext/>
              <w:keepLines/>
              <w:spacing w:after="0" w:line="240" w:lineRule="auto"/>
              <w:jc w:val="right"/>
            </w:pPr>
            <w:r>
              <w:rPr>
                <w:sz w:val="18"/>
              </w:rPr>
              <w:t>128.490,75</w:t>
            </w:r>
          </w:p>
        </w:tc>
        <w:tc>
          <w:tcPr>
            <w:tcW w:w="1860" w:type="dxa"/>
            <w:tcMar>
              <w:top w:w="0" w:type="dxa"/>
              <w:bottom w:w="0" w:type="dxa"/>
            </w:tcMar>
            <w:vAlign w:val="center"/>
          </w:tcPr>
          <w:p w14:paraId="7A226026" w14:textId="77777777" w:rsidR="002C46DD" w:rsidRDefault="00000000">
            <w:pPr>
              <w:keepNext/>
              <w:keepLines/>
              <w:spacing w:after="0" w:line="240" w:lineRule="auto"/>
              <w:jc w:val="right"/>
            </w:pPr>
            <w:r>
              <w:rPr>
                <w:sz w:val="18"/>
              </w:rPr>
              <w:t>243.803,44</w:t>
            </w:r>
          </w:p>
        </w:tc>
        <w:tc>
          <w:tcPr>
            <w:tcW w:w="700" w:type="dxa"/>
            <w:tcMar>
              <w:top w:w="0" w:type="dxa"/>
              <w:bottom w:w="0" w:type="dxa"/>
            </w:tcMar>
            <w:vAlign w:val="center"/>
          </w:tcPr>
          <w:p w14:paraId="13CF9E26" w14:textId="77777777" w:rsidR="002C46DD" w:rsidRDefault="00000000">
            <w:pPr>
              <w:keepNext/>
              <w:keepLines/>
              <w:spacing w:after="0" w:line="240" w:lineRule="auto"/>
              <w:jc w:val="right"/>
            </w:pPr>
            <w:r>
              <w:rPr>
                <w:sz w:val="18"/>
              </w:rPr>
              <w:t>189,7</w:t>
            </w:r>
          </w:p>
        </w:tc>
      </w:tr>
    </w:tbl>
    <w:p w14:paraId="64A98C9A" w14:textId="77777777" w:rsidR="002C46DD" w:rsidRDefault="002C46DD">
      <w:pPr>
        <w:spacing w:after="0"/>
      </w:pPr>
    </w:p>
    <w:p w14:paraId="5783D060" w14:textId="77777777" w:rsidR="002C46DD" w:rsidRDefault="00000000">
      <w:r>
        <w:t>Prihodi od upravnih i administrativnih pristojbi, pristojbi po posebnim propisima i naknada  u odnosu na prošlo izvještajno razdoblje ostvareno se 89,7% više u odnosu na 2024.  Povećanje se uglavnom  odnosi na prihode po posebnim propisima, i komunalnim doprinosima i naknadama .</w:t>
      </w:r>
    </w:p>
    <w:p w14:paraId="76DDEA4F" w14:textId="77777777" w:rsidR="002C46DD" w:rsidRDefault="002C46DD"/>
    <w:p w14:paraId="3A72C712" w14:textId="77777777" w:rsidR="002C46DD"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B4D3D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4BC67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08D32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98C9B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806AA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890A80"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6484F3" w14:textId="77777777" w:rsidR="002C46DD" w:rsidRDefault="00000000">
            <w:pPr>
              <w:keepNext/>
              <w:keepLines/>
              <w:spacing w:after="0" w:line="240" w:lineRule="auto"/>
              <w:jc w:val="center"/>
            </w:pPr>
            <w:r>
              <w:rPr>
                <w:b/>
                <w:sz w:val="18"/>
              </w:rPr>
              <w:t>Indeks (%)</w:t>
            </w:r>
          </w:p>
        </w:tc>
      </w:tr>
      <w:tr w:rsidR="002C46DD" w14:paraId="1F87A9C9" w14:textId="77777777">
        <w:tblPrEx>
          <w:tblCellMar>
            <w:top w:w="0" w:type="dxa"/>
            <w:bottom w:w="0" w:type="dxa"/>
          </w:tblCellMar>
        </w:tblPrEx>
        <w:trPr>
          <w:cantSplit/>
          <w:trHeight w:val="560"/>
        </w:trPr>
        <w:tc>
          <w:tcPr>
            <w:tcW w:w="700" w:type="dxa"/>
            <w:tcMar>
              <w:top w:w="0" w:type="dxa"/>
              <w:bottom w:w="0" w:type="dxa"/>
            </w:tcMar>
            <w:vAlign w:val="center"/>
          </w:tcPr>
          <w:p w14:paraId="1D491EBE" w14:textId="77777777" w:rsidR="002C46DD" w:rsidRDefault="00000000">
            <w:pPr>
              <w:keepNext/>
              <w:keepLines/>
              <w:spacing w:after="0" w:line="240" w:lineRule="auto"/>
            </w:pPr>
            <w:r>
              <w:rPr>
                <w:sz w:val="18"/>
              </w:rPr>
              <w:t>652</w:t>
            </w:r>
          </w:p>
        </w:tc>
        <w:tc>
          <w:tcPr>
            <w:tcW w:w="3180" w:type="dxa"/>
            <w:tcMar>
              <w:top w:w="0" w:type="dxa"/>
              <w:bottom w:w="0" w:type="dxa"/>
            </w:tcMar>
            <w:vAlign w:val="center"/>
          </w:tcPr>
          <w:p w14:paraId="192D321F" w14:textId="77777777" w:rsidR="002C46DD"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75E89398" w14:textId="77777777" w:rsidR="002C46DD" w:rsidRDefault="00000000">
            <w:pPr>
              <w:keepNext/>
              <w:keepLines/>
              <w:spacing w:after="0" w:line="240" w:lineRule="auto"/>
            </w:pPr>
            <w:r>
              <w:rPr>
                <w:sz w:val="18"/>
              </w:rPr>
              <w:t>652</w:t>
            </w:r>
          </w:p>
        </w:tc>
        <w:tc>
          <w:tcPr>
            <w:tcW w:w="1860" w:type="dxa"/>
            <w:tcMar>
              <w:top w:w="0" w:type="dxa"/>
              <w:bottom w:w="0" w:type="dxa"/>
            </w:tcMar>
            <w:vAlign w:val="center"/>
          </w:tcPr>
          <w:p w14:paraId="7673213B" w14:textId="77777777" w:rsidR="002C46DD" w:rsidRDefault="00000000">
            <w:pPr>
              <w:keepNext/>
              <w:keepLines/>
              <w:spacing w:after="0" w:line="240" w:lineRule="auto"/>
              <w:jc w:val="right"/>
            </w:pPr>
            <w:r>
              <w:rPr>
                <w:sz w:val="18"/>
              </w:rPr>
              <w:t>80.882,83</w:t>
            </w:r>
          </w:p>
        </w:tc>
        <w:tc>
          <w:tcPr>
            <w:tcW w:w="1860" w:type="dxa"/>
            <w:tcMar>
              <w:top w:w="0" w:type="dxa"/>
              <w:bottom w:w="0" w:type="dxa"/>
            </w:tcMar>
            <w:vAlign w:val="center"/>
          </w:tcPr>
          <w:p w14:paraId="39CECDBE" w14:textId="77777777" w:rsidR="002C46DD" w:rsidRDefault="00000000">
            <w:pPr>
              <w:keepNext/>
              <w:keepLines/>
              <w:spacing w:after="0" w:line="240" w:lineRule="auto"/>
              <w:jc w:val="right"/>
            </w:pPr>
            <w:r>
              <w:rPr>
                <w:sz w:val="18"/>
              </w:rPr>
              <w:t>161.818,84</w:t>
            </w:r>
          </w:p>
        </w:tc>
        <w:tc>
          <w:tcPr>
            <w:tcW w:w="700" w:type="dxa"/>
            <w:tcMar>
              <w:top w:w="0" w:type="dxa"/>
              <w:bottom w:w="0" w:type="dxa"/>
            </w:tcMar>
            <w:vAlign w:val="center"/>
          </w:tcPr>
          <w:p w14:paraId="4DB7CEDC" w14:textId="77777777" w:rsidR="002C46DD" w:rsidRDefault="00000000">
            <w:pPr>
              <w:keepNext/>
              <w:keepLines/>
              <w:spacing w:after="0" w:line="240" w:lineRule="auto"/>
              <w:jc w:val="right"/>
            </w:pPr>
            <w:r>
              <w:rPr>
                <w:sz w:val="18"/>
              </w:rPr>
              <w:t>200,1</w:t>
            </w:r>
          </w:p>
        </w:tc>
      </w:tr>
    </w:tbl>
    <w:p w14:paraId="32895205" w14:textId="77777777" w:rsidR="002C46DD" w:rsidRDefault="002C46DD">
      <w:pPr>
        <w:spacing w:after="0"/>
      </w:pPr>
    </w:p>
    <w:p w14:paraId="591C6707" w14:textId="77777777" w:rsidR="002C46DD" w:rsidRDefault="00000000">
      <w:r>
        <w:t>Prihodi po posebnim propisima  bilježi rast od 100,1% u odnosu na prošlu godinu.</w:t>
      </w:r>
    </w:p>
    <w:p w14:paraId="31A94FE2" w14:textId="77777777" w:rsidR="002C46DD" w:rsidRDefault="002C46DD"/>
    <w:p w14:paraId="476A70DC" w14:textId="77777777" w:rsidR="002C46DD"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B4DFF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78870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E01E7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FD5A5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7F0AA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C9779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FDFFE0" w14:textId="77777777" w:rsidR="002C46DD" w:rsidRDefault="00000000">
            <w:pPr>
              <w:keepNext/>
              <w:keepLines/>
              <w:spacing w:after="0" w:line="240" w:lineRule="auto"/>
              <w:jc w:val="center"/>
            </w:pPr>
            <w:r>
              <w:rPr>
                <w:b/>
                <w:sz w:val="18"/>
              </w:rPr>
              <w:t>Indeks (%)</w:t>
            </w:r>
          </w:p>
        </w:tc>
      </w:tr>
      <w:tr w:rsidR="002C46DD" w14:paraId="2F0AE539" w14:textId="77777777">
        <w:tblPrEx>
          <w:tblCellMar>
            <w:top w:w="0" w:type="dxa"/>
            <w:bottom w:w="0" w:type="dxa"/>
          </w:tblCellMar>
        </w:tblPrEx>
        <w:trPr>
          <w:cantSplit/>
          <w:trHeight w:val="560"/>
        </w:trPr>
        <w:tc>
          <w:tcPr>
            <w:tcW w:w="700" w:type="dxa"/>
            <w:tcMar>
              <w:top w:w="0" w:type="dxa"/>
              <w:bottom w:w="0" w:type="dxa"/>
            </w:tcMar>
            <w:vAlign w:val="center"/>
          </w:tcPr>
          <w:p w14:paraId="0A481F64" w14:textId="77777777" w:rsidR="002C46DD" w:rsidRDefault="00000000">
            <w:pPr>
              <w:keepNext/>
              <w:keepLines/>
              <w:spacing w:after="0" w:line="240" w:lineRule="auto"/>
            </w:pPr>
            <w:r>
              <w:rPr>
                <w:sz w:val="18"/>
              </w:rPr>
              <w:t>6522</w:t>
            </w:r>
          </w:p>
        </w:tc>
        <w:tc>
          <w:tcPr>
            <w:tcW w:w="3180" w:type="dxa"/>
            <w:tcMar>
              <w:top w:w="0" w:type="dxa"/>
              <w:bottom w:w="0" w:type="dxa"/>
            </w:tcMar>
            <w:vAlign w:val="center"/>
          </w:tcPr>
          <w:p w14:paraId="0BE900D2" w14:textId="77777777" w:rsidR="002C46DD" w:rsidRDefault="00000000">
            <w:pPr>
              <w:keepNext/>
              <w:keepLines/>
              <w:spacing w:after="0" w:line="240" w:lineRule="auto"/>
            </w:pPr>
            <w:r>
              <w:rPr>
                <w:sz w:val="18"/>
              </w:rPr>
              <w:t>Prihodi vodnog gospodarstva</w:t>
            </w:r>
          </w:p>
        </w:tc>
        <w:tc>
          <w:tcPr>
            <w:tcW w:w="700" w:type="dxa"/>
            <w:tcMar>
              <w:top w:w="0" w:type="dxa"/>
              <w:bottom w:w="0" w:type="dxa"/>
            </w:tcMar>
            <w:vAlign w:val="center"/>
          </w:tcPr>
          <w:p w14:paraId="04D12254" w14:textId="77777777" w:rsidR="002C46DD" w:rsidRDefault="00000000">
            <w:pPr>
              <w:keepNext/>
              <w:keepLines/>
              <w:spacing w:after="0" w:line="240" w:lineRule="auto"/>
            </w:pPr>
            <w:r>
              <w:rPr>
                <w:sz w:val="18"/>
              </w:rPr>
              <w:t>6522</w:t>
            </w:r>
          </w:p>
        </w:tc>
        <w:tc>
          <w:tcPr>
            <w:tcW w:w="1860" w:type="dxa"/>
            <w:tcMar>
              <w:top w:w="0" w:type="dxa"/>
              <w:bottom w:w="0" w:type="dxa"/>
            </w:tcMar>
            <w:vAlign w:val="center"/>
          </w:tcPr>
          <w:p w14:paraId="661EA02B" w14:textId="77777777" w:rsidR="002C46DD" w:rsidRDefault="00000000">
            <w:pPr>
              <w:keepNext/>
              <w:keepLines/>
              <w:spacing w:after="0" w:line="240" w:lineRule="auto"/>
              <w:jc w:val="right"/>
            </w:pPr>
            <w:r>
              <w:rPr>
                <w:sz w:val="18"/>
              </w:rPr>
              <w:t>37,84</w:t>
            </w:r>
          </w:p>
        </w:tc>
        <w:tc>
          <w:tcPr>
            <w:tcW w:w="1860" w:type="dxa"/>
            <w:tcMar>
              <w:top w:w="0" w:type="dxa"/>
              <w:bottom w:w="0" w:type="dxa"/>
            </w:tcMar>
            <w:vAlign w:val="center"/>
          </w:tcPr>
          <w:p w14:paraId="3FF37F8B" w14:textId="77777777" w:rsidR="002C46DD" w:rsidRDefault="00000000">
            <w:pPr>
              <w:keepNext/>
              <w:keepLines/>
              <w:spacing w:after="0" w:line="240" w:lineRule="auto"/>
              <w:jc w:val="right"/>
            </w:pPr>
            <w:r>
              <w:rPr>
                <w:sz w:val="18"/>
              </w:rPr>
              <w:t>27,46</w:t>
            </w:r>
          </w:p>
        </w:tc>
        <w:tc>
          <w:tcPr>
            <w:tcW w:w="700" w:type="dxa"/>
            <w:tcMar>
              <w:top w:w="0" w:type="dxa"/>
              <w:bottom w:w="0" w:type="dxa"/>
            </w:tcMar>
            <w:vAlign w:val="center"/>
          </w:tcPr>
          <w:p w14:paraId="7B70BCE0" w14:textId="77777777" w:rsidR="002C46DD" w:rsidRDefault="00000000">
            <w:pPr>
              <w:keepNext/>
              <w:keepLines/>
              <w:spacing w:after="0" w:line="240" w:lineRule="auto"/>
              <w:jc w:val="right"/>
            </w:pPr>
            <w:r>
              <w:rPr>
                <w:sz w:val="18"/>
              </w:rPr>
              <w:t>72,6</w:t>
            </w:r>
          </w:p>
        </w:tc>
      </w:tr>
    </w:tbl>
    <w:p w14:paraId="50087B52" w14:textId="77777777" w:rsidR="002C46DD" w:rsidRDefault="002C46DD">
      <w:pPr>
        <w:spacing w:after="0"/>
      </w:pPr>
    </w:p>
    <w:p w14:paraId="706FDACB" w14:textId="77777777" w:rsidR="002C46DD" w:rsidRDefault="00000000">
      <w:r>
        <w:t>ostvareni 72,6% u odnose na 2024.</w:t>
      </w:r>
    </w:p>
    <w:p w14:paraId="0E298E11" w14:textId="77777777" w:rsidR="002C46DD" w:rsidRDefault="002C46DD"/>
    <w:p w14:paraId="6B3BE070" w14:textId="77777777" w:rsidR="002C46DD"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C12B2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1E26B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C0286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DABCE0"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8CC5D4"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E119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456A7B" w14:textId="77777777" w:rsidR="002C46DD" w:rsidRDefault="00000000">
            <w:pPr>
              <w:keepNext/>
              <w:keepLines/>
              <w:spacing w:after="0" w:line="240" w:lineRule="auto"/>
              <w:jc w:val="center"/>
            </w:pPr>
            <w:r>
              <w:rPr>
                <w:b/>
                <w:sz w:val="18"/>
              </w:rPr>
              <w:t>Indeks (%)</w:t>
            </w:r>
          </w:p>
        </w:tc>
      </w:tr>
      <w:tr w:rsidR="002C46DD" w14:paraId="509F14D7" w14:textId="77777777">
        <w:tblPrEx>
          <w:tblCellMar>
            <w:top w:w="0" w:type="dxa"/>
            <w:bottom w:w="0" w:type="dxa"/>
          </w:tblCellMar>
        </w:tblPrEx>
        <w:trPr>
          <w:cantSplit/>
          <w:trHeight w:val="560"/>
        </w:trPr>
        <w:tc>
          <w:tcPr>
            <w:tcW w:w="700" w:type="dxa"/>
            <w:tcMar>
              <w:top w:w="0" w:type="dxa"/>
              <w:bottom w:w="0" w:type="dxa"/>
            </w:tcMar>
            <w:vAlign w:val="center"/>
          </w:tcPr>
          <w:p w14:paraId="5469B0F5" w14:textId="77777777" w:rsidR="002C46DD" w:rsidRDefault="00000000">
            <w:pPr>
              <w:keepNext/>
              <w:keepLines/>
              <w:spacing w:after="0" w:line="240" w:lineRule="auto"/>
            </w:pPr>
            <w:r>
              <w:rPr>
                <w:sz w:val="18"/>
              </w:rPr>
              <w:t>6524</w:t>
            </w:r>
          </w:p>
        </w:tc>
        <w:tc>
          <w:tcPr>
            <w:tcW w:w="3180" w:type="dxa"/>
            <w:tcMar>
              <w:top w:w="0" w:type="dxa"/>
              <w:bottom w:w="0" w:type="dxa"/>
            </w:tcMar>
            <w:vAlign w:val="center"/>
          </w:tcPr>
          <w:p w14:paraId="75B69C6A" w14:textId="77777777" w:rsidR="002C46DD" w:rsidRDefault="00000000">
            <w:pPr>
              <w:keepNext/>
              <w:keepLines/>
              <w:spacing w:after="0" w:line="240" w:lineRule="auto"/>
            </w:pPr>
            <w:r>
              <w:rPr>
                <w:sz w:val="18"/>
              </w:rPr>
              <w:t>Doprinosi za šume</w:t>
            </w:r>
          </w:p>
        </w:tc>
        <w:tc>
          <w:tcPr>
            <w:tcW w:w="700" w:type="dxa"/>
            <w:tcMar>
              <w:top w:w="0" w:type="dxa"/>
              <w:bottom w:w="0" w:type="dxa"/>
            </w:tcMar>
            <w:vAlign w:val="center"/>
          </w:tcPr>
          <w:p w14:paraId="799B808C" w14:textId="77777777" w:rsidR="002C46DD" w:rsidRDefault="00000000">
            <w:pPr>
              <w:keepNext/>
              <w:keepLines/>
              <w:spacing w:after="0" w:line="240" w:lineRule="auto"/>
            </w:pPr>
            <w:r>
              <w:rPr>
                <w:sz w:val="18"/>
              </w:rPr>
              <w:t>6524</w:t>
            </w:r>
          </w:p>
        </w:tc>
        <w:tc>
          <w:tcPr>
            <w:tcW w:w="1860" w:type="dxa"/>
            <w:tcMar>
              <w:top w:w="0" w:type="dxa"/>
              <w:bottom w:w="0" w:type="dxa"/>
            </w:tcMar>
            <w:vAlign w:val="center"/>
          </w:tcPr>
          <w:p w14:paraId="5D9F6661" w14:textId="77777777" w:rsidR="002C46DD" w:rsidRDefault="00000000">
            <w:pPr>
              <w:keepNext/>
              <w:keepLines/>
              <w:spacing w:after="0" w:line="240" w:lineRule="auto"/>
              <w:jc w:val="right"/>
            </w:pPr>
            <w:r>
              <w:rPr>
                <w:sz w:val="18"/>
              </w:rPr>
              <w:t>31.571,19</w:t>
            </w:r>
          </w:p>
        </w:tc>
        <w:tc>
          <w:tcPr>
            <w:tcW w:w="1860" w:type="dxa"/>
            <w:tcMar>
              <w:top w:w="0" w:type="dxa"/>
              <w:bottom w:w="0" w:type="dxa"/>
            </w:tcMar>
            <w:vAlign w:val="center"/>
          </w:tcPr>
          <w:p w14:paraId="47278A41" w14:textId="77777777" w:rsidR="002C46DD" w:rsidRDefault="00000000">
            <w:pPr>
              <w:keepNext/>
              <w:keepLines/>
              <w:spacing w:after="0" w:line="240" w:lineRule="auto"/>
              <w:jc w:val="right"/>
            </w:pPr>
            <w:r>
              <w:rPr>
                <w:sz w:val="18"/>
              </w:rPr>
              <w:t>38.620,11</w:t>
            </w:r>
          </w:p>
        </w:tc>
        <w:tc>
          <w:tcPr>
            <w:tcW w:w="700" w:type="dxa"/>
            <w:tcMar>
              <w:top w:w="0" w:type="dxa"/>
              <w:bottom w:w="0" w:type="dxa"/>
            </w:tcMar>
            <w:vAlign w:val="center"/>
          </w:tcPr>
          <w:p w14:paraId="52EFB27C" w14:textId="77777777" w:rsidR="002C46DD" w:rsidRDefault="00000000">
            <w:pPr>
              <w:keepNext/>
              <w:keepLines/>
              <w:spacing w:after="0" w:line="240" w:lineRule="auto"/>
              <w:jc w:val="right"/>
            </w:pPr>
            <w:r>
              <w:rPr>
                <w:sz w:val="18"/>
              </w:rPr>
              <w:t>122,3</w:t>
            </w:r>
          </w:p>
        </w:tc>
      </w:tr>
    </w:tbl>
    <w:p w14:paraId="01EF5520" w14:textId="77777777" w:rsidR="002C46DD" w:rsidRDefault="002C46DD">
      <w:pPr>
        <w:spacing w:after="0"/>
      </w:pPr>
    </w:p>
    <w:p w14:paraId="55A15802" w14:textId="77777777" w:rsidR="002C46DD" w:rsidRDefault="00000000">
      <w:r>
        <w:t>U odnosu na prošlu godinu, doprinos za šume ostvaren je 22,3 % više  iz razloga što je povećana sječa šuma na području općine.</w:t>
      </w:r>
    </w:p>
    <w:p w14:paraId="29BA2517" w14:textId="77777777" w:rsidR="002C46DD" w:rsidRDefault="002C46DD"/>
    <w:p w14:paraId="652D9E19" w14:textId="77777777" w:rsidR="002C46DD"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0A9CD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170E8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945A8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60F96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4DC062"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DA5E20"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59A207" w14:textId="77777777" w:rsidR="002C46DD" w:rsidRDefault="00000000">
            <w:pPr>
              <w:keepNext/>
              <w:keepLines/>
              <w:spacing w:after="0" w:line="240" w:lineRule="auto"/>
              <w:jc w:val="center"/>
            </w:pPr>
            <w:r>
              <w:rPr>
                <w:b/>
                <w:sz w:val="18"/>
              </w:rPr>
              <w:t>Indeks (%)</w:t>
            </w:r>
          </w:p>
        </w:tc>
      </w:tr>
      <w:tr w:rsidR="002C46DD" w14:paraId="28839370" w14:textId="77777777">
        <w:tblPrEx>
          <w:tblCellMar>
            <w:top w:w="0" w:type="dxa"/>
            <w:bottom w:w="0" w:type="dxa"/>
          </w:tblCellMar>
        </w:tblPrEx>
        <w:trPr>
          <w:cantSplit/>
          <w:trHeight w:val="560"/>
        </w:trPr>
        <w:tc>
          <w:tcPr>
            <w:tcW w:w="700" w:type="dxa"/>
            <w:tcMar>
              <w:top w:w="0" w:type="dxa"/>
              <w:bottom w:w="0" w:type="dxa"/>
            </w:tcMar>
            <w:vAlign w:val="center"/>
          </w:tcPr>
          <w:p w14:paraId="7D3A6AC4" w14:textId="77777777" w:rsidR="002C46DD" w:rsidRDefault="00000000">
            <w:pPr>
              <w:keepNext/>
              <w:keepLines/>
              <w:spacing w:after="0" w:line="240" w:lineRule="auto"/>
            </w:pPr>
            <w:r>
              <w:rPr>
                <w:sz w:val="18"/>
              </w:rPr>
              <w:t>6526</w:t>
            </w:r>
          </w:p>
        </w:tc>
        <w:tc>
          <w:tcPr>
            <w:tcW w:w="3180" w:type="dxa"/>
            <w:tcMar>
              <w:top w:w="0" w:type="dxa"/>
              <w:bottom w:w="0" w:type="dxa"/>
            </w:tcMar>
            <w:vAlign w:val="center"/>
          </w:tcPr>
          <w:p w14:paraId="451EECCB" w14:textId="77777777" w:rsidR="002C46DD" w:rsidRDefault="00000000">
            <w:pPr>
              <w:keepNext/>
              <w:keepLines/>
              <w:spacing w:after="0" w:line="240" w:lineRule="auto"/>
            </w:pPr>
            <w:r>
              <w:rPr>
                <w:sz w:val="18"/>
              </w:rPr>
              <w:t>Ostali nespomenuti prihodi</w:t>
            </w:r>
          </w:p>
        </w:tc>
        <w:tc>
          <w:tcPr>
            <w:tcW w:w="700" w:type="dxa"/>
            <w:tcMar>
              <w:top w:w="0" w:type="dxa"/>
              <w:bottom w:w="0" w:type="dxa"/>
            </w:tcMar>
            <w:vAlign w:val="center"/>
          </w:tcPr>
          <w:p w14:paraId="4E6F10DF" w14:textId="77777777" w:rsidR="002C46DD" w:rsidRDefault="00000000">
            <w:pPr>
              <w:keepNext/>
              <w:keepLines/>
              <w:spacing w:after="0" w:line="240" w:lineRule="auto"/>
            </w:pPr>
            <w:r>
              <w:rPr>
                <w:sz w:val="18"/>
              </w:rPr>
              <w:t>6526</w:t>
            </w:r>
          </w:p>
        </w:tc>
        <w:tc>
          <w:tcPr>
            <w:tcW w:w="1860" w:type="dxa"/>
            <w:tcMar>
              <w:top w:w="0" w:type="dxa"/>
              <w:bottom w:w="0" w:type="dxa"/>
            </w:tcMar>
            <w:vAlign w:val="center"/>
          </w:tcPr>
          <w:p w14:paraId="15E70EC9" w14:textId="77777777" w:rsidR="002C46DD" w:rsidRDefault="00000000">
            <w:pPr>
              <w:keepNext/>
              <w:keepLines/>
              <w:spacing w:after="0" w:line="240" w:lineRule="auto"/>
              <w:jc w:val="right"/>
            </w:pPr>
            <w:r>
              <w:rPr>
                <w:sz w:val="18"/>
              </w:rPr>
              <w:t>49.273,80</w:t>
            </w:r>
          </w:p>
        </w:tc>
        <w:tc>
          <w:tcPr>
            <w:tcW w:w="1860" w:type="dxa"/>
            <w:tcMar>
              <w:top w:w="0" w:type="dxa"/>
              <w:bottom w:w="0" w:type="dxa"/>
            </w:tcMar>
            <w:vAlign w:val="center"/>
          </w:tcPr>
          <w:p w14:paraId="5C2EEB57" w14:textId="77777777" w:rsidR="002C46DD" w:rsidRDefault="00000000">
            <w:pPr>
              <w:keepNext/>
              <w:keepLines/>
              <w:spacing w:after="0" w:line="240" w:lineRule="auto"/>
              <w:jc w:val="right"/>
            </w:pPr>
            <w:r>
              <w:rPr>
                <w:sz w:val="18"/>
              </w:rPr>
              <w:t>123.171,27</w:t>
            </w:r>
          </w:p>
        </w:tc>
        <w:tc>
          <w:tcPr>
            <w:tcW w:w="700" w:type="dxa"/>
            <w:tcMar>
              <w:top w:w="0" w:type="dxa"/>
              <w:bottom w:w="0" w:type="dxa"/>
            </w:tcMar>
            <w:vAlign w:val="center"/>
          </w:tcPr>
          <w:p w14:paraId="0F075CE6" w14:textId="77777777" w:rsidR="002C46DD" w:rsidRDefault="00000000">
            <w:pPr>
              <w:keepNext/>
              <w:keepLines/>
              <w:spacing w:after="0" w:line="240" w:lineRule="auto"/>
              <w:jc w:val="right"/>
            </w:pPr>
            <w:r>
              <w:rPr>
                <w:sz w:val="18"/>
              </w:rPr>
              <w:t>250,0</w:t>
            </w:r>
          </w:p>
        </w:tc>
      </w:tr>
    </w:tbl>
    <w:p w14:paraId="5ABBE5C9" w14:textId="77777777" w:rsidR="002C46DD" w:rsidRDefault="002C46DD">
      <w:pPr>
        <w:spacing w:after="0"/>
      </w:pPr>
    </w:p>
    <w:p w14:paraId="756B2F66" w14:textId="77777777" w:rsidR="002C46DD" w:rsidRDefault="00000000">
      <w:r>
        <w:t>Prihod po ovoj osnovi ostvaren je o velikom postotku u odnosu na prošlu godinu( 150% više) iz razloga što je prihod za troškove Programa Zaželi - faza IV počeo  od  srpnja .2024. tako da  prihod od prošle godine za pet mjeseci  je  u izvještaju 2024.g.</w:t>
      </w:r>
    </w:p>
    <w:p w14:paraId="2C066506" w14:textId="77777777" w:rsidR="002C46DD" w:rsidRDefault="00000000">
      <w:r>
        <w:t> </w:t>
      </w:r>
    </w:p>
    <w:p w14:paraId="0C5E7285" w14:textId="77777777" w:rsidR="002C46DD" w:rsidRDefault="002C46DD"/>
    <w:p w14:paraId="1E5C1BE7" w14:textId="77777777" w:rsidR="002C46DD"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9E04D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A7409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669CC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86A29"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2D7CC3"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18304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014C7E" w14:textId="77777777" w:rsidR="002C46DD" w:rsidRDefault="00000000">
            <w:pPr>
              <w:keepNext/>
              <w:keepLines/>
              <w:spacing w:after="0" w:line="240" w:lineRule="auto"/>
              <w:jc w:val="center"/>
            </w:pPr>
            <w:r>
              <w:rPr>
                <w:b/>
                <w:sz w:val="18"/>
              </w:rPr>
              <w:t>Indeks (%)</w:t>
            </w:r>
          </w:p>
        </w:tc>
      </w:tr>
      <w:tr w:rsidR="002C46DD" w14:paraId="0BA43C79" w14:textId="77777777">
        <w:tblPrEx>
          <w:tblCellMar>
            <w:top w:w="0" w:type="dxa"/>
            <w:bottom w:w="0" w:type="dxa"/>
          </w:tblCellMar>
        </w:tblPrEx>
        <w:trPr>
          <w:cantSplit/>
          <w:trHeight w:val="560"/>
        </w:trPr>
        <w:tc>
          <w:tcPr>
            <w:tcW w:w="700" w:type="dxa"/>
            <w:tcMar>
              <w:top w:w="0" w:type="dxa"/>
              <w:bottom w:w="0" w:type="dxa"/>
            </w:tcMar>
            <w:vAlign w:val="center"/>
          </w:tcPr>
          <w:p w14:paraId="4D184485" w14:textId="77777777" w:rsidR="002C46DD" w:rsidRDefault="00000000">
            <w:pPr>
              <w:keepNext/>
              <w:keepLines/>
              <w:spacing w:after="0" w:line="240" w:lineRule="auto"/>
            </w:pPr>
            <w:r>
              <w:rPr>
                <w:sz w:val="18"/>
              </w:rPr>
              <w:t>653</w:t>
            </w:r>
          </w:p>
        </w:tc>
        <w:tc>
          <w:tcPr>
            <w:tcW w:w="3180" w:type="dxa"/>
            <w:tcMar>
              <w:top w:w="0" w:type="dxa"/>
              <w:bottom w:w="0" w:type="dxa"/>
            </w:tcMar>
            <w:vAlign w:val="center"/>
          </w:tcPr>
          <w:p w14:paraId="37097A5C" w14:textId="77777777" w:rsidR="002C46DD"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01A7DF50" w14:textId="77777777" w:rsidR="002C46DD" w:rsidRDefault="00000000">
            <w:pPr>
              <w:keepNext/>
              <w:keepLines/>
              <w:spacing w:after="0" w:line="240" w:lineRule="auto"/>
            </w:pPr>
            <w:r>
              <w:rPr>
                <w:sz w:val="18"/>
              </w:rPr>
              <w:t>653</w:t>
            </w:r>
          </w:p>
        </w:tc>
        <w:tc>
          <w:tcPr>
            <w:tcW w:w="1860" w:type="dxa"/>
            <w:tcMar>
              <w:top w:w="0" w:type="dxa"/>
              <w:bottom w:w="0" w:type="dxa"/>
            </w:tcMar>
            <w:vAlign w:val="center"/>
          </w:tcPr>
          <w:p w14:paraId="202EA2E8" w14:textId="77777777" w:rsidR="002C46DD" w:rsidRDefault="00000000">
            <w:pPr>
              <w:keepNext/>
              <w:keepLines/>
              <w:spacing w:after="0" w:line="240" w:lineRule="auto"/>
              <w:jc w:val="right"/>
            </w:pPr>
            <w:r>
              <w:rPr>
                <w:sz w:val="18"/>
              </w:rPr>
              <w:t>47.607,92</w:t>
            </w:r>
          </w:p>
        </w:tc>
        <w:tc>
          <w:tcPr>
            <w:tcW w:w="1860" w:type="dxa"/>
            <w:tcMar>
              <w:top w:w="0" w:type="dxa"/>
              <w:bottom w:w="0" w:type="dxa"/>
            </w:tcMar>
            <w:vAlign w:val="center"/>
          </w:tcPr>
          <w:p w14:paraId="382C6384" w14:textId="77777777" w:rsidR="002C46DD" w:rsidRDefault="00000000">
            <w:pPr>
              <w:keepNext/>
              <w:keepLines/>
              <w:spacing w:after="0" w:line="240" w:lineRule="auto"/>
              <w:jc w:val="right"/>
            </w:pPr>
            <w:r>
              <w:rPr>
                <w:sz w:val="18"/>
              </w:rPr>
              <w:t>81.894,27</w:t>
            </w:r>
          </w:p>
        </w:tc>
        <w:tc>
          <w:tcPr>
            <w:tcW w:w="700" w:type="dxa"/>
            <w:tcMar>
              <w:top w:w="0" w:type="dxa"/>
              <w:bottom w:w="0" w:type="dxa"/>
            </w:tcMar>
            <w:vAlign w:val="center"/>
          </w:tcPr>
          <w:p w14:paraId="19F29E01" w14:textId="77777777" w:rsidR="002C46DD" w:rsidRDefault="00000000">
            <w:pPr>
              <w:keepNext/>
              <w:keepLines/>
              <w:spacing w:after="0" w:line="240" w:lineRule="auto"/>
              <w:jc w:val="right"/>
            </w:pPr>
            <w:r>
              <w:rPr>
                <w:sz w:val="18"/>
              </w:rPr>
              <w:t>172,0</w:t>
            </w:r>
          </w:p>
        </w:tc>
      </w:tr>
    </w:tbl>
    <w:p w14:paraId="36B09299" w14:textId="77777777" w:rsidR="002C46DD" w:rsidRDefault="002C46DD">
      <w:pPr>
        <w:spacing w:after="0"/>
      </w:pPr>
    </w:p>
    <w:p w14:paraId="2EF4CA9B" w14:textId="77777777" w:rsidR="002C46DD" w:rsidRDefault="00000000">
      <w:r>
        <w:t>Prihodi po ovoj osnovi u odnosu na prošlu godinu ostvareni su 72 % više a čine ih komunalna naknada i naknada za komunalne priključke.</w:t>
      </w:r>
    </w:p>
    <w:p w14:paraId="000D59AE" w14:textId="77777777" w:rsidR="002C46DD" w:rsidRDefault="00000000">
      <w:r>
        <w:t>*komunalna naknada ostvarena je 94,56% više nego prošle godine a najveći razlog ostvarenja je povećanje komunalne naknade za 2025.g.</w:t>
      </w:r>
    </w:p>
    <w:p w14:paraId="1B36129F" w14:textId="77777777" w:rsidR="002C46DD" w:rsidRDefault="00000000">
      <w:r>
        <w:t>*prihod od komunalnih priključaka u odnosu na prethodnu godinu manji je za  18,81%</w:t>
      </w:r>
    </w:p>
    <w:p w14:paraId="04753043" w14:textId="77777777" w:rsidR="002C46DD" w:rsidRDefault="002C46DD"/>
    <w:p w14:paraId="1EC93AEE" w14:textId="77777777" w:rsidR="002C46DD"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35B57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E685F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AE35D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543C2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9506E6"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36984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7C6C81" w14:textId="77777777" w:rsidR="002C46DD" w:rsidRDefault="00000000">
            <w:pPr>
              <w:keepNext/>
              <w:keepLines/>
              <w:spacing w:after="0" w:line="240" w:lineRule="auto"/>
              <w:jc w:val="center"/>
            </w:pPr>
            <w:r>
              <w:rPr>
                <w:b/>
                <w:sz w:val="18"/>
              </w:rPr>
              <w:t>Indeks (%)</w:t>
            </w:r>
          </w:p>
        </w:tc>
      </w:tr>
      <w:tr w:rsidR="002C46DD" w14:paraId="326C6869" w14:textId="77777777">
        <w:tblPrEx>
          <w:tblCellMar>
            <w:top w:w="0" w:type="dxa"/>
            <w:bottom w:w="0" w:type="dxa"/>
          </w:tblCellMar>
        </w:tblPrEx>
        <w:trPr>
          <w:cantSplit/>
          <w:trHeight w:val="560"/>
        </w:trPr>
        <w:tc>
          <w:tcPr>
            <w:tcW w:w="700" w:type="dxa"/>
            <w:tcMar>
              <w:top w:w="0" w:type="dxa"/>
              <w:bottom w:w="0" w:type="dxa"/>
            </w:tcMar>
            <w:vAlign w:val="center"/>
          </w:tcPr>
          <w:p w14:paraId="62420DC8" w14:textId="77777777" w:rsidR="002C46DD" w:rsidRDefault="00000000">
            <w:pPr>
              <w:keepNext/>
              <w:keepLines/>
              <w:spacing w:after="0" w:line="240" w:lineRule="auto"/>
            </w:pPr>
            <w:r>
              <w:rPr>
                <w:sz w:val="18"/>
              </w:rPr>
              <w:t>6532</w:t>
            </w:r>
          </w:p>
        </w:tc>
        <w:tc>
          <w:tcPr>
            <w:tcW w:w="3180" w:type="dxa"/>
            <w:tcMar>
              <w:top w:w="0" w:type="dxa"/>
              <w:bottom w:w="0" w:type="dxa"/>
            </w:tcMar>
            <w:vAlign w:val="center"/>
          </w:tcPr>
          <w:p w14:paraId="1B1791DE" w14:textId="77777777" w:rsidR="002C46DD" w:rsidRDefault="00000000">
            <w:pPr>
              <w:keepNext/>
              <w:keepLines/>
              <w:spacing w:after="0" w:line="240" w:lineRule="auto"/>
            </w:pPr>
            <w:r>
              <w:rPr>
                <w:sz w:val="18"/>
              </w:rPr>
              <w:t>Komunalne naknade</w:t>
            </w:r>
          </w:p>
        </w:tc>
        <w:tc>
          <w:tcPr>
            <w:tcW w:w="700" w:type="dxa"/>
            <w:tcMar>
              <w:top w:w="0" w:type="dxa"/>
              <w:bottom w:w="0" w:type="dxa"/>
            </w:tcMar>
            <w:vAlign w:val="center"/>
          </w:tcPr>
          <w:p w14:paraId="7243ADD0" w14:textId="77777777" w:rsidR="002C46DD" w:rsidRDefault="00000000">
            <w:pPr>
              <w:keepNext/>
              <w:keepLines/>
              <w:spacing w:after="0" w:line="240" w:lineRule="auto"/>
            </w:pPr>
            <w:r>
              <w:rPr>
                <w:sz w:val="18"/>
              </w:rPr>
              <w:t>6532</w:t>
            </w:r>
          </w:p>
        </w:tc>
        <w:tc>
          <w:tcPr>
            <w:tcW w:w="1860" w:type="dxa"/>
            <w:tcMar>
              <w:top w:w="0" w:type="dxa"/>
              <w:bottom w:w="0" w:type="dxa"/>
            </w:tcMar>
            <w:vAlign w:val="center"/>
          </w:tcPr>
          <w:p w14:paraId="296FFF4C" w14:textId="77777777" w:rsidR="002C46DD" w:rsidRDefault="00000000">
            <w:pPr>
              <w:keepNext/>
              <w:keepLines/>
              <w:spacing w:after="0" w:line="240" w:lineRule="auto"/>
              <w:jc w:val="right"/>
            </w:pPr>
            <w:r>
              <w:rPr>
                <w:sz w:val="18"/>
              </w:rPr>
              <w:t>38.259,43</w:t>
            </w:r>
          </w:p>
        </w:tc>
        <w:tc>
          <w:tcPr>
            <w:tcW w:w="1860" w:type="dxa"/>
            <w:tcMar>
              <w:top w:w="0" w:type="dxa"/>
              <w:bottom w:w="0" w:type="dxa"/>
            </w:tcMar>
            <w:vAlign w:val="center"/>
          </w:tcPr>
          <w:p w14:paraId="48A1CE77" w14:textId="77777777" w:rsidR="002C46DD" w:rsidRDefault="00000000">
            <w:pPr>
              <w:keepNext/>
              <w:keepLines/>
              <w:spacing w:after="0" w:line="240" w:lineRule="auto"/>
              <w:jc w:val="right"/>
            </w:pPr>
            <w:r>
              <w:rPr>
                <w:sz w:val="18"/>
              </w:rPr>
              <w:t>74.435,96</w:t>
            </w:r>
          </w:p>
        </w:tc>
        <w:tc>
          <w:tcPr>
            <w:tcW w:w="700" w:type="dxa"/>
            <w:tcMar>
              <w:top w:w="0" w:type="dxa"/>
              <w:bottom w:w="0" w:type="dxa"/>
            </w:tcMar>
            <w:vAlign w:val="center"/>
          </w:tcPr>
          <w:p w14:paraId="027A8C7E" w14:textId="77777777" w:rsidR="002C46DD" w:rsidRDefault="00000000">
            <w:pPr>
              <w:keepNext/>
              <w:keepLines/>
              <w:spacing w:after="0" w:line="240" w:lineRule="auto"/>
              <w:jc w:val="right"/>
            </w:pPr>
            <w:r>
              <w:rPr>
                <w:sz w:val="18"/>
              </w:rPr>
              <w:t>194,6</w:t>
            </w:r>
          </w:p>
        </w:tc>
      </w:tr>
    </w:tbl>
    <w:p w14:paraId="03EE4530" w14:textId="77777777" w:rsidR="002C46DD" w:rsidRDefault="002C46DD">
      <w:pPr>
        <w:spacing w:after="0"/>
      </w:pPr>
    </w:p>
    <w:p w14:paraId="66E10007" w14:textId="77777777" w:rsidR="002C46DD" w:rsidRDefault="00000000">
      <w:r>
        <w:t>Ovakvo povećanje rezultiralo je povećanjem komunalne naknade za 2025.</w:t>
      </w:r>
    </w:p>
    <w:p w14:paraId="60CAF238" w14:textId="77777777" w:rsidR="002C46DD" w:rsidRDefault="002C46DD"/>
    <w:p w14:paraId="64BB3AD7" w14:textId="77777777" w:rsidR="002C46DD"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CB1DA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CD248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FFCB8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30BF29"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2240B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189401"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F2ABB4" w14:textId="77777777" w:rsidR="002C46DD" w:rsidRDefault="00000000">
            <w:pPr>
              <w:keepNext/>
              <w:keepLines/>
              <w:spacing w:after="0" w:line="240" w:lineRule="auto"/>
              <w:jc w:val="center"/>
            </w:pPr>
            <w:r>
              <w:rPr>
                <w:b/>
                <w:sz w:val="18"/>
              </w:rPr>
              <w:t>Indeks (%)</w:t>
            </w:r>
          </w:p>
        </w:tc>
      </w:tr>
      <w:tr w:rsidR="002C46DD" w14:paraId="65692D52" w14:textId="77777777">
        <w:tblPrEx>
          <w:tblCellMar>
            <w:top w:w="0" w:type="dxa"/>
            <w:bottom w:w="0" w:type="dxa"/>
          </w:tblCellMar>
        </w:tblPrEx>
        <w:trPr>
          <w:cantSplit/>
          <w:trHeight w:val="560"/>
        </w:trPr>
        <w:tc>
          <w:tcPr>
            <w:tcW w:w="700" w:type="dxa"/>
            <w:tcMar>
              <w:top w:w="0" w:type="dxa"/>
              <w:bottom w:w="0" w:type="dxa"/>
            </w:tcMar>
            <w:vAlign w:val="center"/>
          </w:tcPr>
          <w:p w14:paraId="1E25BB75" w14:textId="77777777" w:rsidR="002C46DD" w:rsidRDefault="00000000">
            <w:pPr>
              <w:keepNext/>
              <w:keepLines/>
              <w:spacing w:after="0" w:line="240" w:lineRule="auto"/>
            </w:pPr>
            <w:r>
              <w:rPr>
                <w:sz w:val="18"/>
              </w:rPr>
              <w:t>66</w:t>
            </w:r>
          </w:p>
        </w:tc>
        <w:tc>
          <w:tcPr>
            <w:tcW w:w="3180" w:type="dxa"/>
            <w:tcMar>
              <w:top w:w="0" w:type="dxa"/>
              <w:bottom w:w="0" w:type="dxa"/>
            </w:tcMar>
            <w:vAlign w:val="center"/>
          </w:tcPr>
          <w:p w14:paraId="28953E50" w14:textId="77777777" w:rsidR="002C46DD"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00844F7E" w14:textId="77777777" w:rsidR="002C46DD" w:rsidRDefault="00000000">
            <w:pPr>
              <w:keepNext/>
              <w:keepLines/>
              <w:spacing w:after="0" w:line="240" w:lineRule="auto"/>
            </w:pPr>
            <w:r>
              <w:rPr>
                <w:sz w:val="18"/>
              </w:rPr>
              <w:t>66</w:t>
            </w:r>
          </w:p>
        </w:tc>
        <w:tc>
          <w:tcPr>
            <w:tcW w:w="1860" w:type="dxa"/>
            <w:tcMar>
              <w:top w:w="0" w:type="dxa"/>
              <w:bottom w:w="0" w:type="dxa"/>
            </w:tcMar>
            <w:vAlign w:val="center"/>
          </w:tcPr>
          <w:p w14:paraId="6EEA52BD"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2E74FED2" w14:textId="77777777" w:rsidR="002C46DD" w:rsidRDefault="00000000">
            <w:pPr>
              <w:keepNext/>
              <w:keepLines/>
              <w:spacing w:after="0" w:line="240" w:lineRule="auto"/>
              <w:jc w:val="right"/>
            </w:pPr>
            <w:r>
              <w:rPr>
                <w:sz w:val="18"/>
              </w:rPr>
              <w:t>5.502,90</w:t>
            </w:r>
          </w:p>
        </w:tc>
        <w:tc>
          <w:tcPr>
            <w:tcW w:w="700" w:type="dxa"/>
            <w:tcMar>
              <w:top w:w="0" w:type="dxa"/>
              <w:bottom w:w="0" w:type="dxa"/>
            </w:tcMar>
            <w:vAlign w:val="center"/>
          </w:tcPr>
          <w:p w14:paraId="59607B5B" w14:textId="77777777" w:rsidR="002C46DD" w:rsidRDefault="00000000">
            <w:pPr>
              <w:keepNext/>
              <w:keepLines/>
              <w:spacing w:after="0" w:line="240" w:lineRule="auto"/>
              <w:jc w:val="right"/>
            </w:pPr>
            <w:r>
              <w:rPr>
                <w:sz w:val="18"/>
              </w:rPr>
              <w:t>-</w:t>
            </w:r>
          </w:p>
        </w:tc>
      </w:tr>
    </w:tbl>
    <w:p w14:paraId="0EFC85C6" w14:textId="77777777" w:rsidR="002C46DD" w:rsidRDefault="002C46DD">
      <w:pPr>
        <w:spacing w:after="0"/>
      </w:pPr>
    </w:p>
    <w:p w14:paraId="08A4AE63" w14:textId="77777777" w:rsidR="002C46DD" w:rsidRDefault="00000000">
      <w:r>
        <w:t>odnose se na donacije HŠ u vidu kamena za poljske puteve na području OŠ.</w:t>
      </w:r>
    </w:p>
    <w:p w14:paraId="30C2BAF2" w14:textId="77777777" w:rsidR="002C46DD" w:rsidRDefault="002C46DD"/>
    <w:p w14:paraId="398AAB7C" w14:textId="77777777" w:rsidR="002C46DD"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E1C7A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E1782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CB74A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4696C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147E3B"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3B812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D6F908" w14:textId="77777777" w:rsidR="002C46DD" w:rsidRDefault="00000000">
            <w:pPr>
              <w:keepNext/>
              <w:keepLines/>
              <w:spacing w:after="0" w:line="240" w:lineRule="auto"/>
              <w:jc w:val="center"/>
            </w:pPr>
            <w:r>
              <w:rPr>
                <w:b/>
                <w:sz w:val="18"/>
              </w:rPr>
              <w:t>Indeks (%)</w:t>
            </w:r>
          </w:p>
        </w:tc>
      </w:tr>
      <w:tr w:rsidR="002C46DD" w14:paraId="48D0909C" w14:textId="77777777">
        <w:tblPrEx>
          <w:tblCellMar>
            <w:top w:w="0" w:type="dxa"/>
            <w:bottom w:w="0" w:type="dxa"/>
          </w:tblCellMar>
        </w:tblPrEx>
        <w:trPr>
          <w:cantSplit/>
          <w:trHeight w:val="560"/>
        </w:trPr>
        <w:tc>
          <w:tcPr>
            <w:tcW w:w="700" w:type="dxa"/>
            <w:tcMar>
              <w:top w:w="0" w:type="dxa"/>
              <w:bottom w:w="0" w:type="dxa"/>
            </w:tcMar>
            <w:vAlign w:val="center"/>
          </w:tcPr>
          <w:p w14:paraId="35909ABC" w14:textId="77777777" w:rsidR="002C46DD" w:rsidRDefault="00000000">
            <w:pPr>
              <w:keepNext/>
              <w:keepLines/>
              <w:spacing w:after="0" w:line="240" w:lineRule="auto"/>
            </w:pPr>
            <w:r>
              <w:rPr>
                <w:sz w:val="18"/>
              </w:rPr>
              <w:t>663</w:t>
            </w:r>
          </w:p>
        </w:tc>
        <w:tc>
          <w:tcPr>
            <w:tcW w:w="3180" w:type="dxa"/>
            <w:tcMar>
              <w:top w:w="0" w:type="dxa"/>
              <w:bottom w:w="0" w:type="dxa"/>
            </w:tcMar>
            <w:vAlign w:val="center"/>
          </w:tcPr>
          <w:p w14:paraId="078CE58F" w14:textId="77777777" w:rsidR="002C46DD"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434F4876" w14:textId="77777777" w:rsidR="002C46DD" w:rsidRDefault="00000000">
            <w:pPr>
              <w:keepNext/>
              <w:keepLines/>
              <w:spacing w:after="0" w:line="240" w:lineRule="auto"/>
            </w:pPr>
            <w:r>
              <w:rPr>
                <w:sz w:val="18"/>
              </w:rPr>
              <w:t>663</w:t>
            </w:r>
          </w:p>
        </w:tc>
        <w:tc>
          <w:tcPr>
            <w:tcW w:w="1860" w:type="dxa"/>
            <w:tcMar>
              <w:top w:w="0" w:type="dxa"/>
              <w:bottom w:w="0" w:type="dxa"/>
            </w:tcMar>
            <w:vAlign w:val="center"/>
          </w:tcPr>
          <w:p w14:paraId="539BA278"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14B4BA00" w14:textId="77777777" w:rsidR="002C46DD" w:rsidRDefault="00000000">
            <w:pPr>
              <w:keepNext/>
              <w:keepLines/>
              <w:spacing w:after="0" w:line="240" w:lineRule="auto"/>
              <w:jc w:val="right"/>
            </w:pPr>
            <w:r>
              <w:rPr>
                <w:sz w:val="18"/>
              </w:rPr>
              <w:t>5.502,90</w:t>
            </w:r>
          </w:p>
        </w:tc>
        <w:tc>
          <w:tcPr>
            <w:tcW w:w="700" w:type="dxa"/>
            <w:tcMar>
              <w:top w:w="0" w:type="dxa"/>
              <w:bottom w:w="0" w:type="dxa"/>
            </w:tcMar>
            <w:vAlign w:val="center"/>
          </w:tcPr>
          <w:p w14:paraId="745054C2" w14:textId="77777777" w:rsidR="002C46DD" w:rsidRDefault="00000000">
            <w:pPr>
              <w:keepNext/>
              <w:keepLines/>
              <w:spacing w:after="0" w:line="240" w:lineRule="auto"/>
              <w:jc w:val="right"/>
            </w:pPr>
            <w:r>
              <w:rPr>
                <w:sz w:val="18"/>
              </w:rPr>
              <w:t>-</w:t>
            </w:r>
          </w:p>
        </w:tc>
      </w:tr>
    </w:tbl>
    <w:p w14:paraId="04488D83" w14:textId="77777777" w:rsidR="002C46DD" w:rsidRDefault="002C46DD">
      <w:pPr>
        <w:spacing w:after="0"/>
      </w:pPr>
    </w:p>
    <w:p w14:paraId="6E699016" w14:textId="77777777" w:rsidR="002C46DD" w:rsidRDefault="00000000">
      <w:r>
        <w:t>odnose se na donacije HŠ u vidu kamena za poljske puteve na području OŠ.</w:t>
      </w:r>
    </w:p>
    <w:p w14:paraId="62C9905B" w14:textId="77777777" w:rsidR="002C46DD" w:rsidRDefault="002C46DD"/>
    <w:p w14:paraId="69B3D058" w14:textId="77777777" w:rsidR="002C46DD"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7BC08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4C9F4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87426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0C556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35D373"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FD93A1"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1571CF" w14:textId="77777777" w:rsidR="002C46DD" w:rsidRDefault="00000000">
            <w:pPr>
              <w:keepNext/>
              <w:keepLines/>
              <w:spacing w:after="0" w:line="240" w:lineRule="auto"/>
              <w:jc w:val="center"/>
            </w:pPr>
            <w:r>
              <w:rPr>
                <w:b/>
                <w:sz w:val="18"/>
              </w:rPr>
              <w:t>Indeks (%)</w:t>
            </w:r>
          </w:p>
        </w:tc>
      </w:tr>
      <w:tr w:rsidR="002C46DD" w14:paraId="6BC9C2DA" w14:textId="77777777">
        <w:tblPrEx>
          <w:tblCellMar>
            <w:top w:w="0" w:type="dxa"/>
            <w:bottom w:w="0" w:type="dxa"/>
          </w:tblCellMar>
        </w:tblPrEx>
        <w:trPr>
          <w:cantSplit/>
          <w:trHeight w:val="560"/>
        </w:trPr>
        <w:tc>
          <w:tcPr>
            <w:tcW w:w="700" w:type="dxa"/>
            <w:tcMar>
              <w:top w:w="0" w:type="dxa"/>
              <w:bottom w:w="0" w:type="dxa"/>
            </w:tcMar>
            <w:vAlign w:val="center"/>
          </w:tcPr>
          <w:p w14:paraId="13AADBB9" w14:textId="77777777" w:rsidR="002C46DD" w:rsidRDefault="00000000">
            <w:pPr>
              <w:keepNext/>
              <w:keepLines/>
              <w:spacing w:after="0" w:line="240" w:lineRule="auto"/>
            </w:pPr>
            <w:r>
              <w:rPr>
                <w:sz w:val="18"/>
              </w:rPr>
              <w:t>6631</w:t>
            </w:r>
          </w:p>
        </w:tc>
        <w:tc>
          <w:tcPr>
            <w:tcW w:w="3180" w:type="dxa"/>
            <w:tcMar>
              <w:top w:w="0" w:type="dxa"/>
              <w:bottom w:w="0" w:type="dxa"/>
            </w:tcMar>
            <w:vAlign w:val="center"/>
          </w:tcPr>
          <w:p w14:paraId="1CBBF89D" w14:textId="77777777" w:rsidR="002C46DD" w:rsidRDefault="00000000">
            <w:pPr>
              <w:keepNext/>
              <w:keepLines/>
              <w:spacing w:after="0" w:line="240" w:lineRule="auto"/>
            </w:pPr>
            <w:r>
              <w:rPr>
                <w:sz w:val="18"/>
              </w:rPr>
              <w:t>Tekuće donacije</w:t>
            </w:r>
          </w:p>
        </w:tc>
        <w:tc>
          <w:tcPr>
            <w:tcW w:w="700" w:type="dxa"/>
            <w:tcMar>
              <w:top w:w="0" w:type="dxa"/>
              <w:bottom w:w="0" w:type="dxa"/>
            </w:tcMar>
            <w:vAlign w:val="center"/>
          </w:tcPr>
          <w:p w14:paraId="723D5F8C" w14:textId="77777777" w:rsidR="002C46DD" w:rsidRDefault="00000000">
            <w:pPr>
              <w:keepNext/>
              <w:keepLines/>
              <w:spacing w:after="0" w:line="240" w:lineRule="auto"/>
            </w:pPr>
            <w:r>
              <w:rPr>
                <w:sz w:val="18"/>
              </w:rPr>
              <w:t>6631</w:t>
            </w:r>
          </w:p>
        </w:tc>
        <w:tc>
          <w:tcPr>
            <w:tcW w:w="1860" w:type="dxa"/>
            <w:tcMar>
              <w:top w:w="0" w:type="dxa"/>
              <w:bottom w:w="0" w:type="dxa"/>
            </w:tcMar>
            <w:vAlign w:val="center"/>
          </w:tcPr>
          <w:p w14:paraId="378766C3"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607E05B4" w14:textId="77777777" w:rsidR="002C46DD" w:rsidRDefault="00000000">
            <w:pPr>
              <w:keepNext/>
              <w:keepLines/>
              <w:spacing w:after="0" w:line="240" w:lineRule="auto"/>
              <w:jc w:val="right"/>
            </w:pPr>
            <w:r>
              <w:rPr>
                <w:sz w:val="18"/>
              </w:rPr>
              <w:t>5.502,90</w:t>
            </w:r>
          </w:p>
        </w:tc>
        <w:tc>
          <w:tcPr>
            <w:tcW w:w="700" w:type="dxa"/>
            <w:tcMar>
              <w:top w:w="0" w:type="dxa"/>
              <w:bottom w:w="0" w:type="dxa"/>
            </w:tcMar>
            <w:vAlign w:val="center"/>
          </w:tcPr>
          <w:p w14:paraId="5DADB370" w14:textId="77777777" w:rsidR="002C46DD" w:rsidRDefault="00000000">
            <w:pPr>
              <w:keepNext/>
              <w:keepLines/>
              <w:spacing w:after="0" w:line="240" w:lineRule="auto"/>
              <w:jc w:val="right"/>
            </w:pPr>
            <w:r>
              <w:rPr>
                <w:sz w:val="18"/>
              </w:rPr>
              <w:t>-</w:t>
            </w:r>
          </w:p>
        </w:tc>
      </w:tr>
    </w:tbl>
    <w:p w14:paraId="36450601" w14:textId="77777777" w:rsidR="002C46DD" w:rsidRDefault="002C46DD">
      <w:pPr>
        <w:spacing w:after="0"/>
      </w:pPr>
    </w:p>
    <w:p w14:paraId="110421EB" w14:textId="77777777" w:rsidR="002C46DD" w:rsidRDefault="00000000">
      <w:r>
        <w:t>odnose se na donacije HŠ u vidu kamena za poljske puteve na području OŠ.</w:t>
      </w:r>
    </w:p>
    <w:p w14:paraId="6695E7C5" w14:textId="77777777" w:rsidR="002C46DD" w:rsidRDefault="002C46DD"/>
    <w:p w14:paraId="1FE961A3" w14:textId="77777777" w:rsidR="002C46DD"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704C6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53615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CAFAA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E0E7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7EB1F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7F3C4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387C48" w14:textId="77777777" w:rsidR="002C46DD" w:rsidRDefault="00000000">
            <w:pPr>
              <w:keepNext/>
              <w:keepLines/>
              <w:spacing w:after="0" w:line="240" w:lineRule="auto"/>
              <w:jc w:val="center"/>
            </w:pPr>
            <w:r>
              <w:rPr>
                <w:b/>
                <w:sz w:val="18"/>
              </w:rPr>
              <w:t>Indeks (%)</w:t>
            </w:r>
          </w:p>
        </w:tc>
      </w:tr>
      <w:tr w:rsidR="002C46DD" w14:paraId="25357283" w14:textId="77777777">
        <w:tblPrEx>
          <w:tblCellMar>
            <w:top w:w="0" w:type="dxa"/>
            <w:bottom w:w="0" w:type="dxa"/>
          </w:tblCellMar>
        </w:tblPrEx>
        <w:trPr>
          <w:cantSplit/>
          <w:trHeight w:val="560"/>
        </w:trPr>
        <w:tc>
          <w:tcPr>
            <w:tcW w:w="700" w:type="dxa"/>
            <w:tcMar>
              <w:top w:w="0" w:type="dxa"/>
              <w:bottom w:w="0" w:type="dxa"/>
            </w:tcMar>
            <w:vAlign w:val="center"/>
          </w:tcPr>
          <w:p w14:paraId="4D309528" w14:textId="77777777" w:rsidR="002C46DD" w:rsidRDefault="00000000">
            <w:pPr>
              <w:keepNext/>
              <w:keepLines/>
              <w:spacing w:after="0" w:line="240" w:lineRule="auto"/>
            </w:pPr>
            <w:r>
              <w:rPr>
                <w:sz w:val="18"/>
              </w:rPr>
              <w:t>68</w:t>
            </w:r>
          </w:p>
        </w:tc>
        <w:tc>
          <w:tcPr>
            <w:tcW w:w="3180" w:type="dxa"/>
            <w:tcMar>
              <w:top w:w="0" w:type="dxa"/>
              <w:bottom w:w="0" w:type="dxa"/>
            </w:tcMar>
            <w:vAlign w:val="center"/>
          </w:tcPr>
          <w:p w14:paraId="5BD704D5" w14:textId="77777777" w:rsidR="002C46DD"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62E14F65" w14:textId="77777777" w:rsidR="002C46DD" w:rsidRDefault="00000000">
            <w:pPr>
              <w:keepNext/>
              <w:keepLines/>
              <w:spacing w:after="0" w:line="240" w:lineRule="auto"/>
            </w:pPr>
            <w:r>
              <w:rPr>
                <w:sz w:val="18"/>
              </w:rPr>
              <w:t>68</w:t>
            </w:r>
          </w:p>
        </w:tc>
        <w:tc>
          <w:tcPr>
            <w:tcW w:w="1860" w:type="dxa"/>
            <w:tcMar>
              <w:top w:w="0" w:type="dxa"/>
              <w:bottom w:w="0" w:type="dxa"/>
            </w:tcMar>
            <w:vAlign w:val="center"/>
          </w:tcPr>
          <w:p w14:paraId="78AFC4BB" w14:textId="77777777" w:rsidR="002C46DD" w:rsidRDefault="00000000">
            <w:pPr>
              <w:keepNext/>
              <w:keepLines/>
              <w:spacing w:after="0" w:line="240" w:lineRule="auto"/>
              <w:jc w:val="right"/>
            </w:pPr>
            <w:r>
              <w:rPr>
                <w:sz w:val="18"/>
              </w:rPr>
              <w:t>2.500,00</w:t>
            </w:r>
          </w:p>
        </w:tc>
        <w:tc>
          <w:tcPr>
            <w:tcW w:w="1860" w:type="dxa"/>
            <w:tcMar>
              <w:top w:w="0" w:type="dxa"/>
              <w:bottom w:w="0" w:type="dxa"/>
            </w:tcMar>
            <w:vAlign w:val="center"/>
          </w:tcPr>
          <w:p w14:paraId="0A1B417C" w14:textId="77777777" w:rsidR="002C46DD" w:rsidRDefault="00000000">
            <w:pPr>
              <w:keepNext/>
              <w:keepLines/>
              <w:spacing w:after="0" w:line="240" w:lineRule="auto"/>
              <w:jc w:val="right"/>
            </w:pPr>
            <w:r>
              <w:rPr>
                <w:sz w:val="18"/>
              </w:rPr>
              <w:t>3.000,00</w:t>
            </w:r>
          </w:p>
        </w:tc>
        <w:tc>
          <w:tcPr>
            <w:tcW w:w="700" w:type="dxa"/>
            <w:tcMar>
              <w:top w:w="0" w:type="dxa"/>
              <w:bottom w:w="0" w:type="dxa"/>
            </w:tcMar>
            <w:vAlign w:val="center"/>
          </w:tcPr>
          <w:p w14:paraId="52ABD5C9" w14:textId="77777777" w:rsidR="002C46DD" w:rsidRDefault="00000000">
            <w:pPr>
              <w:keepNext/>
              <w:keepLines/>
              <w:spacing w:after="0" w:line="240" w:lineRule="auto"/>
              <w:jc w:val="right"/>
            </w:pPr>
            <w:r>
              <w:rPr>
                <w:sz w:val="18"/>
              </w:rPr>
              <w:t>120,0</w:t>
            </w:r>
          </w:p>
        </w:tc>
      </w:tr>
    </w:tbl>
    <w:p w14:paraId="0E76D40D" w14:textId="77777777" w:rsidR="002C46DD" w:rsidRDefault="002C46DD">
      <w:pPr>
        <w:spacing w:after="0"/>
      </w:pPr>
    </w:p>
    <w:p w14:paraId="7FB19CA2" w14:textId="77777777" w:rsidR="002C46DD" w:rsidRDefault="00000000">
      <w:r>
        <w:t>Prihod se odnosi na financiranje kulturnih i sportskih događanja na području Općine Šandrovac od strane Turističke zajednice BBŽ.</w:t>
      </w:r>
    </w:p>
    <w:p w14:paraId="5BD2EF9B" w14:textId="77777777" w:rsidR="002C46DD" w:rsidRDefault="002C46DD"/>
    <w:p w14:paraId="463EF7C8" w14:textId="77777777" w:rsidR="002C46DD"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11922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B491C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48EB7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7CFC6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ECF283"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204A4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CF8474" w14:textId="77777777" w:rsidR="002C46DD" w:rsidRDefault="00000000">
            <w:pPr>
              <w:keepNext/>
              <w:keepLines/>
              <w:spacing w:after="0" w:line="240" w:lineRule="auto"/>
              <w:jc w:val="center"/>
            </w:pPr>
            <w:r>
              <w:rPr>
                <w:b/>
                <w:sz w:val="18"/>
              </w:rPr>
              <w:t>Indeks (%)</w:t>
            </w:r>
          </w:p>
        </w:tc>
      </w:tr>
      <w:tr w:rsidR="002C46DD" w14:paraId="38FB9B39" w14:textId="77777777">
        <w:tblPrEx>
          <w:tblCellMar>
            <w:top w:w="0" w:type="dxa"/>
            <w:bottom w:w="0" w:type="dxa"/>
          </w:tblCellMar>
        </w:tblPrEx>
        <w:trPr>
          <w:cantSplit/>
          <w:trHeight w:val="560"/>
        </w:trPr>
        <w:tc>
          <w:tcPr>
            <w:tcW w:w="700" w:type="dxa"/>
            <w:tcMar>
              <w:top w:w="0" w:type="dxa"/>
              <w:bottom w:w="0" w:type="dxa"/>
            </w:tcMar>
            <w:vAlign w:val="center"/>
          </w:tcPr>
          <w:p w14:paraId="4C3EB9C8" w14:textId="77777777" w:rsidR="002C46DD" w:rsidRDefault="00000000">
            <w:pPr>
              <w:keepNext/>
              <w:keepLines/>
              <w:spacing w:after="0" w:line="240" w:lineRule="auto"/>
            </w:pPr>
            <w:r>
              <w:rPr>
                <w:sz w:val="18"/>
              </w:rPr>
              <w:t>683</w:t>
            </w:r>
          </w:p>
        </w:tc>
        <w:tc>
          <w:tcPr>
            <w:tcW w:w="3180" w:type="dxa"/>
            <w:tcMar>
              <w:top w:w="0" w:type="dxa"/>
              <w:bottom w:w="0" w:type="dxa"/>
            </w:tcMar>
            <w:vAlign w:val="center"/>
          </w:tcPr>
          <w:p w14:paraId="1D6A022E" w14:textId="77777777" w:rsidR="002C46DD" w:rsidRDefault="00000000">
            <w:pPr>
              <w:keepNext/>
              <w:keepLines/>
              <w:spacing w:after="0" w:line="240" w:lineRule="auto"/>
            </w:pPr>
            <w:r>
              <w:rPr>
                <w:sz w:val="18"/>
              </w:rPr>
              <w:t>Ostali prihodi</w:t>
            </w:r>
          </w:p>
        </w:tc>
        <w:tc>
          <w:tcPr>
            <w:tcW w:w="700" w:type="dxa"/>
            <w:tcMar>
              <w:top w:w="0" w:type="dxa"/>
              <w:bottom w:w="0" w:type="dxa"/>
            </w:tcMar>
            <w:vAlign w:val="center"/>
          </w:tcPr>
          <w:p w14:paraId="06E24DFF" w14:textId="77777777" w:rsidR="002C46DD" w:rsidRDefault="00000000">
            <w:pPr>
              <w:keepNext/>
              <w:keepLines/>
              <w:spacing w:after="0" w:line="240" w:lineRule="auto"/>
            </w:pPr>
            <w:r>
              <w:rPr>
                <w:sz w:val="18"/>
              </w:rPr>
              <w:t>683</w:t>
            </w:r>
          </w:p>
        </w:tc>
        <w:tc>
          <w:tcPr>
            <w:tcW w:w="1860" w:type="dxa"/>
            <w:tcMar>
              <w:top w:w="0" w:type="dxa"/>
              <w:bottom w:w="0" w:type="dxa"/>
            </w:tcMar>
            <w:vAlign w:val="center"/>
          </w:tcPr>
          <w:p w14:paraId="32D6D45A" w14:textId="77777777" w:rsidR="002C46DD" w:rsidRDefault="00000000">
            <w:pPr>
              <w:keepNext/>
              <w:keepLines/>
              <w:spacing w:after="0" w:line="240" w:lineRule="auto"/>
              <w:jc w:val="right"/>
            </w:pPr>
            <w:r>
              <w:rPr>
                <w:sz w:val="18"/>
              </w:rPr>
              <w:t>2.500,00</w:t>
            </w:r>
          </w:p>
        </w:tc>
        <w:tc>
          <w:tcPr>
            <w:tcW w:w="1860" w:type="dxa"/>
            <w:tcMar>
              <w:top w:w="0" w:type="dxa"/>
              <w:bottom w:w="0" w:type="dxa"/>
            </w:tcMar>
            <w:vAlign w:val="center"/>
          </w:tcPr>
          <w:p w14:paraId="769D5AAE" w14:textId="77777777" w:rsidR="002C46DD" w:rsidRDefault="00000000">
            <w:pPr>
              <w:keepNext/>
              <w:keepLines/>
              <w:spacing w:after="0" w:line="240" w:lineRule="auto"/>
              <w:jc w:val="right"/>
            </w:pPr>
            <w:r>
              <w:rPr>
                <w:sz w:val="18"/>
              </w:rPr>
              <w:t>3.000,00</w:t>
            </w:r>
          </w:p>
        </w:tc>
        <w:tc>
          <w:tcPr>
            <w:tcW w:w="700" w:type="dxa"/>
            <w:tcMar>
              <w:top w:w="0" w:type="dxa"/>
              <w:bottom w:w="0" w:type="dxa"/>
            </w:tcMar>
            <w:vAlign w:val="center"/>
          </w:tcPr>
          <w:p w14:paraId="0DACCB30" w14:textId="77777777" w:rsidR="002C46DD" w:rsidRDefault="00000000">
            <w:pPr>
              <w:keepNext/>
              <w:keepLines/>
              <w:spacing w:after="0" w:line="240" w:lineRule="auto"/>
              <w:jc w:val="right"/>
            </w:pPr>
            <w:r>
              <w:rPr>
                <w:sz w:val="18"/>
              </w:rPr>
              <w:t>120,0</w:t>
            </w:r>
          </w:p>
        </w:tc>
      </w:tr>
    </w:tbl>
    <w:p w14:paraId="277EA8AF" w14:textId="77777777" w:rsidR="002C46DD" w:rsidRDefault="002C46DD">
      <w:pPr>
        <w:spacing w:after="0"/>
      </w:pPr>
    </w:p>
    <w:p w14:paraId="411A0649" w14:textId="77777777" w:rsidR="002C46DD" w:rsidRDefault="00000000">
      <w:r>
        <w:t> </w:t>
      </w:r>
    </w:p>
    <w:p w14:paraId="1E6FE7A7" w14:textId="77777777" w:rsidR="002C46DD" w:rsidRDefault="00000000">
      <w:r>
        <w:t>Prihod se odnosi na financiranje kulturnih i sportskih događanja na području Općine Šandrovac od strane Turističke zajednice BBŽ.</w:t>
      </w:r>
    </w:p>
    <w:p w14:paraId="4616AFEF" w14:textId="77777777" w:rsidR="002C46DD" w:rsidRDefault="00000000">
      <w:r>
        <w:t>-Ugovor za potporu događanja - Vidovo u Šandrovcu -1.000.€</w:t>
      </w:r>
    </w:p>
    <w:p w14:paraId="6F683B7D" w14:textId="77777777" w:rsidR="002C46DD" w:rsidRDefault="00000000">
      <w:r>
        <w:t>-Ugovor za potpore dugađanju - BILOgravel- rekreativno-turistička biciklistička utrka</w:t>
      </w:r>
    </w:p>
    <w:p w14:paraId="0CBF182F" w14:textId="77777777" w:rsidR="002C46DD" w:rsidRDefault="002C46DD"/>
    <w:p w14:paraId="1A0F7A99" w14:textId="77777777" w:rsidR="002C46DD"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1DF4D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DF09E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8C10A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689F4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440B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245E8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4C943A" w14:textId="77777777" w:rsidR="002C46DD" w:rsidRDefault="00000000">
            <w:pPr>
              <w:keepNext/>
              <w:keepLines/>
              <w:spacing w:after="0" w:line="240" w:lineRule="auto"/>
              <w:jc w:val="center"/>
            </w:pPr>
            <w:r>
              <w:rPr>
                <w:b/>
                <w:sz w:val="18"/>
              </w:rPr>
              <w:t>Indeks (%)</w:t>
            </w:r>
          </w:p>
        </w:tc>
      </w:tr>
      <w:tr w:rsidR="002C46DD" w14:paraId="4D6728A4" w14:textId="77777777">
        <w:tblPrEx>
          <w:tblCellMar>
            <w:top w:w="0" w:type="dxa"/>
            <w:bottom w:w="0" w:type="dxa"/>
          </w:tblCellMar>
        </w:tblPrEx>
        <w:trPr>
          <w:cantSplit/>
          <w:trHeight w:val="560"/>
        </w:trPr>
        <w:tc>
          <w:tcPr>
            <w:tcW w:w="700" w:type="dxa"/>
            <w:tcMar>
              <w:top w:w="0" w:type="dxa"/>
              <w:bottom w:w="0" w:type="dxa"/>
            </w:tcMar>
            <w:vAlign w:val="center"/>
          </w:tcPr>
          <w:p w14:paraId="4EB51463" w14:textId="77777777" w:rsidR="002C46DD" w:rsidRDefault="00000000">
            <w:pPr>
              <w:keepNext/>
              <w:keepLines/>
              <w:spacing w:after="0" w:line="240" w:lineRule="auto"/>
            </w:pPr>
            <w:r>
              <w:rPr>
                <w:sz w:val="18"/>
              </w:rPr>
              <w:t>3</w:t>
            </w:r>
          </w:p>
        </w:tc>
        <w:tc>
          <w:tcPr>
            <w:tcW w:w="3180" w:type="dxa"/>
            <w:tcMar>
              <w:top w:w="0" w:type="dxa"/>
              <w:bottom w:w="0" w:type="dxa"/>
            </w:tcMar>
            <w:vAlign w:val="center"/>
          </w:tcPr>
          <w:p w14:paraId="13DBE891" w14:textId="77777777" w:rsidR="002C46D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675CAE7" w14:textId="77777777" w:rsidR="002C46DD" w:rsidRDefault="00000000">
            <w:pPr>
              <w:keepNext/>
              <w:keepLines/>
              <w:spacing w:after="0" w:line="240" w:lineRule="auto"/>
            </w:pPr>
            <w:r>
              <w:rPr>
                <w:sz w:val="18"/>
              </w:rPr>
              <w:t>3</w:t>
            </w:r>
          </w:p>
        </w:tc>
        <w:tc>
          <w:tcPr>
            <w:tcW w:w="1860" w:type="dxa"/>
            <w:tcMar>
              <w:top w:w="0" w:type="dxa"/>
              <w:bottom w:w="0" w:type="dxa"/>
            </w:tcMar>
            <w:vAlign w:val="center"/>
          </w:tcPr>
          <w:p w14:paraId="1FF60405" w14:textId="77777777" w:rsidR="002C46DD" w:rsidRDefault="00000000">
            <w:pPr>
              <w:keepNext/>
              <w:keepLines/>
              <w:spacing w:after="0" w:line="240" w:lineRule="auto"/>
              <w:jc w:val="right"/>
            </w:pPr>
            <w:r>
              <w:rPr>
                <w:sz w:val="18"/>
              </w:rPr>
              <w:t>931.993,68</w:t>
            </w:r>
          </w:p>
        </w:tc>
        <w:tc>
          <w:tcPr>
            <w:tcW w:w="1860" w:type="dxa"/>
            <w:tcMar>
              <w:top w:w="0" w:type="dxa"/>
              <w:bottom w:w="0" w:type="dxa"/>
            </w:tcMar>
            <w:vAlign w:val="center"/>
          </w:tcPr>
          <w:p w14:paraId="3C04F049" w14:textId="77777777" w:rsidR="002C46DD" w:rsidRDefault="00000000">
            <w:pPr>
              <w:keepNext/>
              <w:keepLines/>
              <w:spacing w:after="0" w:line="240" w:lineRule="auto"/>
              <w:jc w:val="right"/>
            </w:pPr>
            <w:r>
              <w:rPr>
                <w:sz w:val="18"/>
              </w:rPr>
              <w:t>1.222.805,02</w:t>
            </w:r>
          </w:p>
        </w:tc>
        <w:tc>
          <w:tcPr>
            <w:tcW w:w="700" w:type="dxa"/>
            <w:tcMar>
              <w:top w:w="0" w:type="dxa"/>
              <w:bottom w:w="0" w:type="dxa"/>
            </w:tcMar>
            <w:vAlign w:val="center"/>
          </w:tcPr>
          <w:p w14:paraId="2482EA67" w14:textId="77777777" w:rsidR="002C46DD" w:rsidRDefault="00000000">
            <w:pPr>
              <w:keepNext/>
              <w:keepLines/>
              <w:spacing w:after="0" w:line="240" w:lineRule="auto"/>
              <w:jc w:val="right"/>
            </w:pPr>
            <w:r>
              <w:rPr>
                <w:sz w:val="18"/>
              </w:rPr>
              <w:t>131,2</w:t>
            </w:r>
          </w:p>
        </w:tc>
      </w:tr>
    </w:tbl>
    <w:p w14:paraId="098EF067" w14:textId="77777777" w:rsidR="002C46DD" w:rsidRDefault="002C46DD">
      <w:pPr>
        <w:spacing w:after="0"/>
      </w:pPr>
    </w:p>
    <w:p w14:paraId="4BA94435" w14:textId="77777777" w:rsidR="002C46DD" w:rsidRDefault="00000000">
      <w:r>
        <w:t>U procesu konsolidacije rashodi poslovanja su manji za iznos 223.313,33€</w:t>
      </w:r>
    </w:p>
    <w:p w14:paraId="37AA8636" w14:textId="77777777" w:rsidR="002C46DD" w:rsidRDefault="00000000">
      <w:r>
        <w:lastRenderedPageBreak/>
        <w:t> i bilježe  rast od 31,2%. Rezultat povećanja je  povećanje rashoda evidentirano  na rashodima na zaposlenima uslijed povećanja plaća i naknade građanima i kućanstvima.</w:t>
      </w:r>
    </w:p>
    <w:p w14:paraId="23EBA11B" w14:textId="77777777" w:rsidR="002C46DD" w:rsidRDefault="002C46DD"/>
    <w:p w14:paraId="21905A55" w14:textId="77777777" w:rsidR="002C46DD"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67064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E63A5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58A55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CC125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E84042"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F62E12"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523962" w14:textId="77777777" w:rsidR="002C46DD" w:rsidRDefault="00000000">
            <w:pPr>
              <w:keepNext/>
              <w:keepLines/>
              <w:spacing w:after="0" w:line="240" w:lineRule="auto"/>
              <w:jc w:val="center"/>
            </w:pPr>
            <w:r>
              <w:rPr>
                <w:b/>
                <w:sz w:val="18"/>
              </w:rPr>
              <w:t>Indeks (%)</w:t>
            </w:r>
          </w:p>
        </w:tc>
      </w:tr>
      <w:tr w:rsidR="002C46DD" w14:paraId="776B7433" w14:textId="77777777">
        <w:tblPrEx>
          <w:tblCellMar>
            <w:top w:w="0" w:type="dxa"/>
            <w:bottom w:w="0" w:type="dxa"/>
          </w:tblCellMar>
        </w:tblPrEx>
        <w:trPr>
          <w:cantSplit/>
          <w:trHeight w:val="560"/>
        </w:trPr>
        <w:tc>
          <w:tcPr>
            <w:tcW w:w="700" w:type="dxa"/>
            <w:tcMar>
              <w:top w:w="0" w:type="dxa"/>
              <w:bottom w:w="0" w:type="dxa"/>
            </w:tcMar>
            <w:vAlign w:val="center"/>
          </w:tcPr>
          <w:p w14:paraId="20C9A54E" w14:textId="77777777" w:rsidR="002C46DD" w:rsidRDefault="00000000">
            <w:pPr>
              <w:keepNext/>
              <w:keepLines/>
              <w:spacing w:after="0" w:line="240" w:lineRule="auto"/>
            </w:pPr>
            <w:r>
              <w:rPr>
                <w:sz w:val="18"/>
              </w:rPr>
              <w:t>31</w:t>
            </w:r>
          </w:p>
        </w:tc>
        <w:tc>
          <w:tcPr>
            <w:tcW w:w="3180" w:type="dxa"/>
            <w:tcMar>
              <w:top w:w="0" w:type="dxa"/>
              <w:bottom w:w="0" w:type="dxa"/>
            </w:tcMar>
            <w:vAlign w:val="center"/>
          </w:tcPr>
          <w:p w14:paraId="72D776E7" w14:textId="77777777" w:rsidR="002C46DD"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EF96664" w14:textId="77777777" w:rsidR="002C46DD" w:rsidRDefault="00000000">
            <w:pPr>
              <w:keepNext/>
              <w:keepLines/>
              <w:spacing w:after="0" w:line="240" w:lineRule="auto"/>
            </w:pPr>
            <w:r>
              <w:rPr>
                <w:sz w:val="18"/>
              </w:rPr>
              <w:t>31</w:t>
            </w:r>
          </w:p>
        </w:tc>
        <w:tc>
          <w:tcPr>
            <w:tcW w:w="1860" w:type="dxa"/>
            <w:tcMar>
              <w:top w:w="0" w:type="dxa"/>
              <w:bottom w:w="0" w:type="dxa"/>
            </w:tcMar>
            <w:vAlign w:val="center"/>
          </w:tcPr>
          <w:p w14:paraId="50D9E883" w14:textId="77777777" w:rsidR="002C46DD" w:rsidRDefault="00000000">
            <w:pPr>
              <w:keepNext/>
              <w:keepLines/>
              <w:spacing w:after="0" w:line="240" w:lineRule="auto"/>
              <w:jc w:val="right"/>
            </w:pPr>
            <w:r>
              <w:rPr>
                <w:sz w:val="18"/>
              </w:rPr>
              <w:t>200.031,27</w:t>
            </w:r>
          </w:p>
        </w:tc>
        <w:tc>
          <w:tcPr>
            <w:tcW w:w="1860" w:type="dxa"/>
            <w:tcMar>
              <w:top w:w="0" w:type="dxa"/>
              <w:bottom w:w="0" w:type="dxa"/>
            </w:tcMar>
            <w:vAlign w:val="center"/>
          </w:tcPr>
          <w:p w14:paraId="52B9CFCB" w14:textId="77777777" w:rsidR="002C46DD" w:rsidRDefault="00000000">
            <w:pPr>
              <w:keepNext/>
              <w:keepLines/>
              <w:spacing w:after="0" w:line="240" w:lineRule="auto"/>
              <w:jc w:val="right"/>
            </w:pPr>
            <w:r>
              <w:rPr>
                <w:sz w:val="18"/>
              </w:rPr>
              <w:t>289.372,60</w:t>
            </w:r>
          </w:p>
        </w:tc>
        <w:tc>
          <w:tcPr>
            <w:tcW w:w="700" w:type="dxa"/>
            <w:tcMar>
              <w:top w:w="0" w:type="dxa"/>
              <w:bottom w:w="0" w:type="dxa"/>
            </w:tcMar>
            <w:vAlign w:val="center"/>
          </w:tcPr>
          <w:p w14:paraId="3D656F4B" w14:textId="77777777" w:rsidR="002C46DD" w:rsidRDefault="00000000">
            <w:pPr>
              <w:keepNext/>
              <w:keepLines/>
              <w:spacing w:after="0" w:line="240" w:lineRule="auto"/>
              <w:jc w:val="right"/>
            </w:pPr>
            <w:r>
              <w:rPr>
                <w:sz w:val="18"/>
              </w:rPr>
              <w:t>144,7</w:t>
            </w:r>
          </w:p>
        </w:tc>
      </w:tr>
    </w:tbl>
    <w:p w14:paraId="7055AE34" w14:textId="77777777" w:rsidR="002C46DD" w:rsidRDefault="002C46DD">
      <w:pPr>
        <w:spacing w:after="0"/>
      </w:pPr>
    </w:p>
    <w:p w14:paraId="2208ED77" w14:textId="77777777" w:rsidR="002C46DD" w:rsidRDefault="00000000">
      <w:r>
        <w:t>Iskazani su rashodi za zaposlene (289.372,60 € ) koji su u odnosu za prethodnu godinu veći  za 44,7%. Rast troškova odnosi se na povećanje plaća i troškova naknada. Ujedno u prošlom izvještajnom razdoblju evidentiran je trošak plaća  djelatnica u Programu Zaželi za pet  mjeseci.</w:t>
      </w:r>
    </w:p>
    <w:p w14:paraId="4B8AA959" w14:textId="77777777" w:rsidR="002C46DD" w:rsidRDefault="002C46DD"/>
    <w:p w14:paraId="218FA13D" w14:textId="77777777" w:rsidR="002C46DD"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09BBE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2955D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CEC0D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C7F61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393E07"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0D72AC"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F5326A" w14:textId="77777777" w:rsidR="002C46DD" w:rsidRDefault="00000000">
            <w:pPr>
              <w:keepNext/>
              <w:keepLines/>
              <w:spacing w:after="0" w:line="240" w:lineRule="auto"/>
              <w:jc w:val="center"/>
            </w:pPr>
            <w:r>
              <w:rPr>
                <w:b/>
                <w:sz w:val="18"/>
              </w:rPr>
              <w:t>Indeks (%)</w:t>
            </w:r>
          </w:p>
        </w:tc>
      </w:tr>
      <w:tr w:rsidR="002C46DD" w14:paraId="5FFAE24F" w14:textId="77777777">
        <w:tblPrEx>
          <w:tblCellMar>
            <w:top w:w="0" w:type="dxa"/>
            <w:bottom w:w="0" w:type="dxa"/>
          </w:tblCellMar>
        </w:tblPrEx>
        <w:trPr>
          <w:cantSplit/>
          <w:trHeight w:val="560"/>
        </w:trPr>
        <w:tc>
          <w:tcPr>
            <w:tcW w:w="700" w:type="dxa"/>
            <w:tcMar>
              <w:top w:w="0" w:type="dxa"/>
              <w:bottom w:w="0" w:type="dxa"/>
            </w:tcMar>
            <w:vAlign w:val="center"/>
          </w:tcPr>
          <w:p w14:paraId="31F2FA4A" w14:textId="77777777" w:rsidR="002C46DD" w:rsidRDefault="00000000">
            <w:pPr>
              <w:keepNext/>
              <w:keepLines/>
              <w:spacing w:after="0" w:line="240" w:lineRule="auto"/>
            </w:pPr>
            <w:r>
              <w:rPr>
                <w:sz w:val="18"/>
              </w:rPr>
              <w:t>311</w:t>
            </w:r>
          </w:p>
        </w:tc>
        <w:tc>
          <w:tcPr>
            <w:tcW w:w="3180" w:type="dxa"/>
            <w:tcMar>
              <w:top w:w="0" w:type="dxa"/>
              <w:bottom w:w="0" w:type="dxa"/>
            </w:tcMar>
            <w:vAlign w:val="center"/>
          </w:tcPr>
          <w:p w14:paraId="5178B77B" w14:textId="77777777" w:rsidR="002C46DD"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1F23D848" w14:textId="77777777" w:rsidR="002C46DD" w:rsidRDefault="00000000">
            <w:pPr>
              <w:keepNext/>
              <w:keepLines/>
              <w:spacing w:after="0" w:line="240" w:lineRule="auto"/>
            </w:pPr>
            <w:r>
              <w:rPr>
                <w:sz w:val="18"/>
              </w:rPr>
              <w:t>311</w:t>
            </w:r>
          </w:p>
        </w:tc>
        <w:tc>
          <w:tcPr>
            <w:tcW w:w="1860" w:type="dxa"/>
            <w:tcMar>
              <w:top w:w="0" w:type="dxa"/>
              <w:bottom w:w="0" w:type="dxa"/>
            </w:tcMar>
            <w:vAlign w:val="center"/>
          </w:tcPr>
          <w:p w14:paraId="3D2CF987" w14:textId="77777777" w:rsidR="002C46DD" w:rsidRDefault="00000000">
            <w:pPr>
              <w:keepNext/>
              <w:keepLines/>
              <w:spacing w:after="0" w:line="240" w:lineRule="auto"/>
              <w:jc w:val="right"/>
            </w:pPr>
            <w:r>
              <w:rPr>
                <w:sz w:val="18"/>
              </w:rPr>
              <w:t>167.423,20</w:t>
            </w:r>
          </w:p>
        </w:tc>
        <w:tc>
          <w:tcPr>
            <w:tcW w:w="1860" w:type="dxa"/>
            <w:tcMar>
              <w:top w:w="0" w:type="dxa"/>
              <w:bottom w:w="0" w:type="dxa"/>
            </w:tcMar>
            <w:vAlign w:val="center"/>
          </w:tcPr>
          <w:p w14:paraId="016D92CD" w14:textId="77777777" w:rsidR="002C46DD" w:rsidRDefault="00000000">
            <w:pPr>
              <w:keepNext/>
              <w:keepLines/>
              <w:spacing w:after="0" w:line="240" w:lineRule="auto"/>
              <w:jc w:val="right"/>
            </w:pPr>
            <w:r>
              <w:rPr>
                <w:sz w:val="18"/>
              </w:rPr>
              <w:t>238.000,12</w:t>
            </w:r>
          </w:p>
        </w:tc>
        <w:tc>
          <w:tcPr>
            <w:tcW w:w="700" w:type="dxa"/>
            <w:tcMar>
              <w:top w:w="0" w:type="dxa"/>
              <w:bottom w:w="0" w:type="dxa"/>
            </w:tcMar>
            <w:vAlign w:val="center"/>
          </w:tcPr>
          <w:p w14:paraId="63A58562" w14:textId="77777777" w:rsidR="002C46DD" w:rsidRDefault="00000000">
            <w:pPr>
              <w:keepNext/>
              <w:keepLines/>
              <w:spacing w:after="0" w:line="240" w:lineRule="auto"/>
              <w:jc w:val="right"/>
            </w:pPr>
            <w:r>
              <w:rPr>
                <w:sz w:val="18"/>
              </w:rPr>
              <w:t>142,2</w:t>
            </w:r>
          </w:p>
        </w:tc>
      </w:tr>
    </w:tbl>
    <w:p w14:paraId="36C8D09C" w14:textId="77777777" w:rsidR="002C46DD" w:rsidRDefault="002C46DD">
      <w:pPr>
        <w:spacing w:after="0"/>
      </w:pPr>
    </w:p>
    <w:p w14:paraId="50F7B754" w14:textId="77777777" w:rsidR="002C46DD" w:rsidRDefault="00000000">
      <w:r>
        <w:t>Bruto plaće u iznosu 238.000,12 €   čine plaće općine   i plaće Programa Zaželi . Rast troškova odnosi se na povećanje plaća i troškova naknada. Ujedno u prošlom izvještajnom razdoblju plaće djelatnica u Programu Zaželi nisu za cijelo razdoblje.</w:t>
      </w:r>
    </w:p>
    <w:p w14:paraId="4A40F65E" w14:textId="77777777" w:rsidR="002C46DD" w:rsidRDefault="002C46DD"/>
    <w:p w14:paraId="393860B8" w14:textId="77777777" w:rsidR="002C46DD"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C6E84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E3544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23FA3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41BC3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F177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954AD7"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64DC91" w14:textId="77777777" w:rsidR="002C46DD" w:rsidRDefault="00000000">
            <w:pPr>
              <w:keepNext/>
              <w:keepLines/>
              <w:spacing w:after="0" w:line="240" w:lineRule="auto"/>
              <w:jc w:val="center"/>
            </w:pPr>
            <w:r>
              <w:rPr>
                <w:b/>
                <w:sz w:val="18"/>
              </w:rPr>
              <w:t>Indeks (%)</w:t>
            </w:r>
          </w:p>
        </w:tc>
      </w:tr>
      <w:tr w:rsidR="002C46DD" w14:paraId="1B464EB4" w14:textId="77777777">
        <w:tblPrEx>
          <w:tblCellMar>
            <w:top w:w="0" w:type="dxa"/>
            <w:bottom w:w="0" w:type="dxa"/>
          </w:tblCellMar>
        </w:tblPrEx>
        <w:trPr>
          <w:cantSplit/>
          <w:trHeight w:val="560"/>
        </w:trPr>
        <w:tc>
          <w:tcPr>
            <w:tcW w:w="700" w:type="dxa"/>
            <w:tcMar>
              <w:top w:w="0" w:type="dxa"/>
              <w:bottom w:w="0" w:type="dxa"/>
            </w:tcMar>
            <w:vAlign w:val="center"/>
          </w:tcPr>
          <w:p w14:paraId="76EEB1FE" w14:textId="77777777" w:rsidR="002C46DD" w:rsidRDefault="00000000">
            <w:pPr>
              <w:keepNext/>
              <w:keepLines/>
              <w:spacing w:after="0" w:line="240" w:lineRule="auto"/>
            </w:pPr>
            <w:r>
              <w:rPr>
                <w:sz w:val="18"/>
              </w:rPr>
              <w:t>3111</w:t>
            </w:r>
          </w:p>
        </w:tc>
        <w:tc>
          <w:tcPr>
            <w:tcW w:w="3180" w:type="dxa"/>
            <w:tcMar>
              <w:top w:w="0" w:type="dxa"/>
              <w:bottom w:w="0" w:type="dxa"/>
            </w:tcMar>
            <w:vAlign w:val="center"/>
          </w:tcPr>
          <w:p w14:paraId="3E2F5010" w14:textId="77777777" w:rsidR="002C46DD" w:rsidRDefault="00000000">
            <w:pPr>
              <w:keepNext/>
              <w:keepLines/>
              <w:spacing w:after="0" w:line="240" w:lineRule="auto"/>
            </w:pPr>
            <w:r>
              <w:rPr>
                <w:sz w:val="18"/>
              </w:rPr>
              <w:t>Plaće za redovan rad</w:t>
            </w:r>
          </w:p>
        </w:tc>
        <w:tc>
          <w:tcPr>
            <w:tcW w:w="700" w:type="dxa"/>
            <w:tcMar>
              <w:top w:w="0" w:type="dxa"/>
              <w:bottom w:w="0" w:type="dxa"/>
            </w:tcMar>
            <w:vAlign w:val="center"/>
          </w:tcPr>
          <w:p w14:paraId="381F5A24" w14:textId="77777777" w:rsidR="002C46DD" w:rsidRDefault="00000000">
            <w:pPr>
              <w:keepNext/>
              <w:keepLines/>
              <w:spacing w:after="0" w:line="240" w:lineRule="auto"/>
            </w:pPr>
            <w:r>
              <w:rPr>
                <w:sz w:val="18"/>
              </w:rPr>
              <w:t>3111</w:t>
            </w:r>
          </w:p>
        </w:tc>
        <w:tc>
          <w:tcPr>
            <w:tcW w:w="1860" w:type="dxa"/>
            <w:tcMar>
              <w:top w:w="0" w:type="dxa"/>
              <w:bottom w:w="0" w:type="dxa"/>
            </w:tcMar>
            <w:vAlign w:val="center"/>
          </w:tcPr>
          <w:p w14:paraId="25D1F93C" w14:textId="77777777" w:rsidR="002C46DD" w:rsidRDefault="00000000">
            <w:pPr>
              <w:keepNext/>
              <w:keepLines/>
              <w:spacing w:after="0" w:line="240" w:lineRule="auto"/>
              <w:jc w:val="right"/>
            </w:pPr>
            <w:r>
              <w:rPr>
                <w:sz w:val="18"/>
              </w:rPr>
              <w:t>163.980,02</w:t>
            </w:r>
          </w:p>
        </w:tc>
        <w:tc>
          <w:tcPr>
            <w:tcW w:w="1860" w:type="dxa"/>
            <w:tcMar>
              <w:top w:w="0" w:type="dxa"/>
              <w:bottom w:w="0" w:type="dxa"/>
            </w:tcMar>
            <w:vAlign w:val="center"/>
          </w:tcPr>
          <w:p w14:paraId="03534AB1" w14:textId="77777777" w:rsidR="002C46DD" w:rsidRDefault="00000000">
            <w:pPr>
              <w:keepNext/>
              <w:keepLines/>
              <w:spacing w:after="0" w:line="240" w:lineRule="auto"/>
              <w:jc w:val="right"/>
            </w:pPr>
            <w:r>
              <w:rPr>
                <w:sz w:val="18"/>
              </w:rPr>
              <w:t>236.833,12</w:t>
            </w:r>
          </w:p>
        </w:tc>
        <w:tc>
          <w:tcPr>
            <w:tcW w:w="700" w:type="dxa"/>
            <w:tcMar>
              <w:top w:w="0" w:type="dxa"/>
              <w:bottom w:w="0" w:type="dxa"/>
            </w:tcMar>
            <w:vAlign w:val="center"/>
          </w:tcPr>
          <w:p w14:paraId="2D651E40" w14:textId="77777777" w:rsidR="002C46DD" w:rsidRDefault="00000000">
            <w:pPr>
              <w:keepNext/>
              <w:keepLines/>
              <w:spacing w:after="0" w:line="240" w:lineRule="auto"/>
              <w:jc w:val="right"/>
            </w:pPr>
            <w:r>
              <w:rPr>
                <w:sz w:val="18"/>
              </w:rPr>
              <w:t>144,4</w:t>
            </w:r>
          </w:p>
        </w:tc>
      </w:tr>
    </w:tbl>
    <w:p w14:paraId="73460483" w14:textId="77777777" w:rsidR="002C46DD" w:rsidRDefault="002C46DD">
      <w:pPr>
        <w:spacing w:after="0"/>
      </w:pPr>
    </w:p>
    <w:p w14:paraId="60280D79" w14:textId="77777777" w:rsidR="002C46DD" w:rsidRDefault="00000000">
      <w:r>
        <w:t>Rast troškova odnosi se na povećanje plaća i troškova naknada.</w:t>
      </w:r>
    </w:p>
    <w:p w14:paraId="7B99CCC5" w14:textId="77777777" w:rsidR="002C46DD" w:rsidRDefault="002C46DD"/>
    <w:p w14:paraId="56519E65" w14:textId="77777777" w:rsidR="002C46DD"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37658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367A3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FB243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A9071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826854"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E95056"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BBA358" w14:textId="77777777" w:rsidR="002C46DD" w:rsidRDefault="00000000">
            <w:pPr>
              <w:keepNext/>
              <w:keepLines/>
              <w:spacing w:after="0" w:line="240" w:lineRule="auto"/>
              <w:jc w:val="center"/>
            </w:pPr>
            <w:r>
              <w:rPr>
                <w:b/>
                <w:sz w:val="18"/>
              </w:rPr>
              <w:t>Indeks (%)</w:t>
            </w:r>
          </w:p>
        </w:tc>
      </w:tr>
      <w:tr w:rsidR="002C46DD" w14:paraId="56FE509C" w14:textId="77777777">
        <w:tblPrEx>
          <w:tblCellMar>
            <w:top w:w="0" w:type="dxa"/>
            <w:bottom w:w="0" w:type="dxa"/>
          </w:tblCellMar>
        </w:tblPrEx>
        <w:trPr>
          <w:cantSplit/>
          <w:trHeight w:val="560"/>
        </w:trPr>
        <w:tc>
          <w:tcPr>
            <w:tcW w:w="700" w:type="dxa"/>
            <w:tcMar>
              <w:top w:w="0" w:type="dxa"/>
              <w:bottom w:w="0" w:type="dxa"/>
            </w:tcMar>
            <w:vAlign w:val="center"/>
          </w:tcPr>
          <w:p w14:paraId="7E27AE42" w14:textId="77777777" w:rsidR="002C46DD" w:rsidRDefault="00000000">
            <w:pPr>
              <w:keepNext/>
              <w:keepLines/>
              <w:spacing w:after="0" w:line="240" w:lineRule="auto"/>
            </w:pPr>
            <w:r>
              <w:rPr>
                <w:sz w:val="18"/>
              </w:rPr>
              <w:t>3112</w:t>
            </w:r>
          </w:p>
        </w:tc>
        <w:tc>
          <w:tcPr>
            <w:tcW w:w="3180" w:type="dxa"/>
            <w:tcMar>
              <w:top w:w="0" w:type="dxa"/>
              <w:bottom w:w="0" w:type="dxa"/>
            </w:tcMar>
            <w:vAlign w:val="center"/>
          </w:tcPr>
          <w:p w14:paraId="53552412" w14:textId="77777777" w:rsidR="002C46DD" w:rsidRDefault="00000000">
            <w:pPr>
              <w:keepNext/>
              <w:keepLines/>
              <w:spacing w:after="0" w:line="240" w:lineRule="auto"/>
            </w:pPr>
            <w:r>
              <w:rPr>
                <w:sz w:val="18"/>
              </w:rPr>
              <w:t>Plaće u naravi</w:t>
            </w:r>
          </w:p>
        </w:tc>
        <w:tc>
          <w:tcPr>
            <w:tcW w:w="700" w:type="dxa"/>
            <w:tcMar>
              <w:top w:w="0" w:type="dxa"/>
              <w:bottom w:w="0" w:type="dxa"/>
            </w:tcMar>
            <w:vAlign w:val="center"/>
          </w:tcPr>
          <w:p w14:paraId="04559764" w14:textId="77777777" w:rsidR="002C46DD" w:rsidRDefault="00000000">
            <w:pPr>
              <w:keepNext/>
              <w:keepLines/>
              <w:spacing w:after="0" w:line="240" w:lineRule="auto"/>
            </w:pPr>
            <w:r>
              <w:rPr>
                <w:sz w:val="18"/>
              </w:rPr>
              <w:t>3112</w:t>
            </w:r>
          </w:p>
        </w:tc>
        <w:tc>
          <w:tcPr>
            <w:tcW w:w="1860" w:type="dxa"/>
            <w:tcMar>
              <w:top w:w="0" w:type="dxa"/>
              <w:bottom w:w="0" w:type="dxa"/>
            </w:tcMar>
            <w:vAlign w:val="center"/>
          </w:tcPr>
          <w:p w14:paraId="629D8A6D" w14:textId="77777777" w:rsidR="002C46DD" w:rsidRDefault="00000000">
            <w:pPr>
              <w:keepNext/>
              <w:keepLines/>
              <w:spacing w:after="0" w:line="240" w:lineRule="auto"/>
              <w:jc w:val="right"/>
            </w:pPr>
            <w:r>
              <w:rPr>
                <w:sz w:val="18"/>
              </w:rPr>
              <w:t>3.443,18</w:t>
            </w:r>
          </w:p>
        </w:tc>
        <w:tc>
          <w:tcPr>
            <w:tcW w:w="1860" w:type="dxa"/>
            <w:tcMar>
              <w:top w:w="0" w:type="dxa"/>
              <w:bottom w:w="0" w:type="dxa"/>
            </w:tcMar>
            <w:vAlign w:val="center"/>
          </w:tcPr>
          <w:p w14:paraId="50D47327" w14:textId="77777777" w:rsidR="002C46DD" w:rsidRDefault="00000000">
            <w:pPr>
              <w:keepNext/>
              <w:keepLines/>
              <w:spacing w:after="0" w:line="240" w:lineRule="auto"/>
              <w:jc w:val="right"/>
            </w:pPr>
            <w:r>
              <w:rPr>
                <w:sz w:val="18"/>
              </w:rPr>
              <w:t>1.167,00</w:t>
            </w:r>
          </w:p>
        </w:tc>
        <w:tc>
          <w:tcPr>
            <w:tcW w:w="700" w:type="dxa"/>
            <w:tcMar>
              <w:top w:w="0" w:type="dxa"/>
              <w:bottom w:w="0" w:type="dxa"/>
            </w:tcMar>
            <w:vAlign w:val="center"/>
          </w:tcPr>
          <w:p w14:paraId="01528D2B" w14:textId="77777777" w:rsidR="002C46DD" w:rsidRDefault="00000000">
            <w:pPr>
              <w:keepNext/>
              <w:keepLines/>
              <w:spacing w:after="0" w:line="240" w:lineRule="auto"/>
              <w:jc w:val="right"/>
            </w:pPr>
            <w:r>
              <w:rPr>
                <w:sz w:val="18"/>
              </w:rPr>
              <w:t>33,9</w:t>
            </w:r>
          </w:p>
        </w:tc>
      </w:tr>
    </w:tbl>
    <w:p w14:paraId="75674E08" w14:textId="77777777" w:rsidR="002C46DD" w:rsidRDefault="002C46DD">
      <w:pPr>
        <w:spacing w:after="0"/>
      </w:pPr>
    </w:p>
    <w:p w14:paraId="17297AA6" w14:textId="77777777" w:rsidR="002C46DD" w:rsidRDefault="00000000">
      <w:r>
        <w:lastRenderedPageBreak/>
        <w:t>Plaće u naravi  odnose se na TO u naravi  a ostvareni su tek 33,9% u odnosu na 2024. Rezultat manjeg troška je manji broj djelatnika koji ostvaruju ovu naknadu.</w:t>
      </w:r>
    </w:p>
    <w:p w14:paraId="2D5301F4" w14:textId="77777777" w:rsidR="002C46DD" w:rsidRDefault="002C46DD"/>
    <w:p w14:paraId="647ECAB3" w14:textId="77777777" w:rsidR="002C46DD"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40A6B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3325C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3DC4C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B1B1B9"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FBD3FB"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0032D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ABB9F9" w14:textId="77777777" w:rsidR="002C46DD" w:rsidRDefault="00000000">
            <w:pPr>
              <w:keepNext/>
              <w:keepLines/>
              <w:spacing w:after="0" w:line="240" w:lineRule="auto"/>
              <w:jc w:val="center"/>
            </w:pPr>
            <w:r>
              <w:rPr>
                <w:b/>
                <w:sz w:val="18"/>
              </w:rPr>
              <w:t>Indeks (%)</w:t>
            </w:r>
          </w:p>
        </w:tc>
      </w:tr>
      <w:tr w:rsidR="002C46DD" w14:paraId="47DF2C7E" w14:textId="77777777">
        <w:tblPrEx>
          <w:tblCellMar>
            <w:top w:w="0" w:type="dxa"/>
            <w:bottom w:w="0" w:type="dxa"/>
          </w:tblCellMar>
        </w:tblPrEx>
        <w:trPr>
          <w:cantSplit/>
          <w:trHeight w:val="560"/>
        </w:trPr>
        <w:tc>
          <w:tcPr>
            <w:tcW w:w="700" w:type="dxa"/>
            <w:tcMar>
              <w:top w:w="0" w:type="dxa"/>
              <w:bottom w:w="0" w:type="dxa"/>
            </w:tcMar>
            <w:vAlign w:val="center"/>
          </w:tcPr>
          <w:p w14:paraId="5EBCE3D9" w14:textId="77777777" w:rsidR="002C46DD" w:rsidRDefault="00000000">
            <w:pPr>
              <w:keepNext/>
              <w:keepLines/>
              <w:spacing w:after="0" w:line="240" w:lineRule="auto"/>
            </w:pPr>
            <w:r>
              <w:rPr>
                <w:sz w:val="18"/>
              </w:rPr>
              <w:t>312</w:t>
            </w:r>
          </w:p>
        </w:tc>
        <w:tc>
          <w:tcPr>
            <w:tcW w:w="3180" w:type="dxa"/>
            <w:tcMar>
              <w:top w:w="0" w:type="dxa"/>
              <w:bottom w:w="0" w:type="dxa"/>
            </w:tcMar>
            <w:vAlign w:val="center"/>
          </w:tcPr>
          <w:p w14:paraId="0F7DD646" w14:textId="77777777" w:rsidR="002C46DD"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6991F81F" w14:textId="77777777" w:rsidR="002C46DD" w:rsidRDefault="00000000">
            <w:pPr>
              <w:keepNext/>
              <w:keepLines/>
              <w:spacing w:after="0" w:line="240" w:lineRule="auto"/>
            </w:pPr>
            <w:r>
              <w:rPr>
                <w:sz w:val="18"/>
              </w:rPr>
              <w:t>312</w:t>
            </w:r>
          </w:p>
        </w:tc>
        <w:tc>
          <w:tcPr>
            <w:tcW w:w="1860" w:type="dxa"/>
            <w:tcMar>
              <w:top w:w="0" w:type="dxa"/>
              <w:bottom w:w="0" w:type="dxa"/>
            </w:tcMar>
            <w:vAlign w:val="center"/>
          </w:tcPr>
          <w:p w14:paraId="1FE89C0C" w14:textId="77777777" w:rsidR="002C46DD" w:rsidRDefault="00000000">
            <w:pPr>
              <w:keepNext/>
              <w:keepLines/>
              <w:spacing w:after="0" w:line="240" w:lineRule="auto"/>
              <w:jc w:val="right"/>
            </w:pPr>
            <w:r>
              <w:rPr>
                <w:sz w:val="18"/>
              </w:rPr>
              <w:t>5.420,00</w:t>
            </w:r>
          </w:p>
        </w:tc>
        <w:tc>
          <w:tcPr>
            <w:tcW w:w="1860" w:type="dxa"/>
            <w:tcMar>
              <w:top w:w="0" w:type="dxa"/>
              <w:bottom w:w="0" w:type="dxa"/>
            </w:tcMar>
            <w:vAlign w:val="center"/>
          </w:tcPr>
          <w:p w14:paraId="39B74995" w14:textId="77777777" w:rsidR="002C46DD" w:rsidRDefault="00000000">
            <w:pPr>
              <w:keepNext/>
              <w:keepLines/>
              <w:spacing w:after="0" w:line="240" w:lineRule="auto"/>
              <w:jc w:val="right"/>
            </w:pPr>
            <w:r>
              <w:rPr>
                <w:sz w:val="18"/>
              </w:rPr>
              <w:t>12.295,05</w:t>
            </w:r>
          </w:p>
        </w:tc>
        <w:tc>
          <w:tcPr>
            <w:tcW w:w="700" w:type="dxa"/>
            <w:tcMar>
              <w:top w:w="0" w:type="dxa"/>
              <w:bottom w:w="0" w:type="dxa"/>
            </w:tcMar>
            <w:vAlign w:val="center"/>
          </w:tcPr>
          <w:p w14:paraId="478EAF12" w14:textId="77777777" w:rsidR="002C46DD" w:rsidRDefault="00000000">
            <w:pPr>
              <w:keepNext/>
              <w:keepLines/>
              <w:spacing w:after="0" w:line="240" w:lineRule="auto"/>
              <w:jc w:val="right"/>
            </w:pPr>
            <w:r>
              <w:rPr>
                <w:sz w:val="18"/>
              </w:rPr>
              <w:t>226,8</w:t>
            </w:r>
          </w:p>
        </w:tc>
      </w:tr>
    </w:tbl>
    <w:p w14:paraId="57BAA747" w14:textId="77777777" w:rsidR="002C46DD" w:rsidRDefault="002C46DD">
      <w:pPr>
        <w:spacing w:after="0"/>
      </w:pPr>
    </w:p>
    <w:p w14:paraId="2EB02FE7" w14:textId="77777777" w:rsidR="002C46DD" w:rsidRDefault="00000000">
      <w:r>
        <w:t>Ostali rashodi za zaposlene ostvareni su 26,8% više od 2024. Odnose se na troškove općine u iznosu 9.495,05€  i  2.800..€ koji se odnose na program Zaželi. Ostali rashodi čine troškovi : - Bonuse za uspješnost na radu , Jub.nagrada , uskrsnica i regres za GO i  TO-do propisanog iznosa .</w:t>
      </w:r>
    </w:p>
    <w:p w14:paraId="382A73FB" w14:textId="77777777" w:rsidR="002C46DD" w:rsidRDefault="002C46DD"/>
    <w:p w14:paraId="4FB02D76" w14:textId="77777777" w:rsidR="002C46DD"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300D5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CCFA6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B043C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23E4E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116F0D"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DE063C"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A214B2" w14:textId="77777777" w:rsidR="002C46DD" w:rsidRDefault="00000000">
            <w:pPr>
              <w:keepNext/>
              <w:keepLines/>
              <w:spacing w:after="0" w:line="240" w:lineRule="auto"/>
              <w:jc w:val="center"/>
            </w:pPr>
            <w:r>
              <w:rPr>
                <w:b/>
                <w:sz w:val="18"/>
              </w:rPr>
              <w:t>Indeks (%)</w:t>
            </w:r>
          </w:p>
        </w:tc>
      </w:tr>
      <w:tr w:rsidR="002C46DD" w14:paraId="079DF95E" w14:textId="77777777">
        <w:tblPrEx>
          <w:tblCellMar>
            <w:top w:w="0" w:type="dxa"/>
            <w:bottom w:w="0" w:type="dxa"/>
          </w:tblCellMar>
        </w:tblPrEx>
        <w:trPr>
          <w:cantSplit/>
          <w:trHeight w:val="560"/>
        </w:trPr>
        <w:tc>
          <w:tcPr>
            <w:tcW w:w="700" w:type="dxa"/>
            <w:tcMar>
              <w:top w:w="0" w:type="dxa"/>
              <w:bottom w:w="0" w:type="dxa"/>
            </w:tcMar>
            <w:vAlign w:val="center"/>
          </w:tcPr>
          <w:p w14:paraId="021A74E2" w14:textId="77777777" w:rsidR="002C46DD" w:rsidRDefault="00000000">
            <w:pPr>
              <w:keepNext/>
              <w:keepLines/>
              <w:spacing w:after="0" w:line="240" w:lineRule="auto"/>
            </w:pPr>
            <w:r>
              <w:rPr>
                <w:sz w:val="18"/>
              </w:rPr>
              <w:t>313</w:t>
            </w:r>
          </w:p>
        </w:tc>
        <w:tc>
          <w:tcPr>
            <w:tcW w:w="3180" w:type="dxa"/>
            <w:tcMar>
              <w:top w:w="0" w:type="dxa"/>
              <w:bottom w:w="0" w:type="dxa"/>
            </w:tcMar>
            <w:vAlign w:val="center"/>
          </w:tcPr>
          <w:p w14:paraId="4C02A8B0" w14:textId="77777777" w:rsidR="002C46DD"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1D0E56B0" w14:textId="77777777" w:rsidR="002C46DD" w:rsidRDefault="00000000">
            <w:pPr>
              <w:keepNext/>
              <w:keepLines/>
              <w:spacing w:after="0" w:line="240" w:lineRule="auto"/>
            </w:pPr>
            <w:r>
              <w:rPr>
                <w:sz w:val="18"/>
              </w:rPr>
              <w:t>313</w:t>
            </w:r>
          </w:p>
        </w:tc>
        <w:tc>
          <w:tcPr>
            <w:tcW w:w="1860" w:type="dxa"/>
            <w:tcMar>
              <w:top w:w="0" w:type="dxa"/>
              <w:bottom w:w="0" w:type="dxa"/>
            </w:tcMar>
            <w:vAlign w:val="center"/>
          </w:tcPr>
          <w:p w14:paraId="4A2053E3" w14:textId="77777777" w:rsidR="002C46DD" w:rsidRDefault="00000000">
            <w:pPr>
              <w:keepNext/>
              <w:keepLines/>
              <w:spacing w:after="0" w:line="240" w:lineRule="auto"/>
              <w:jc w:val="right"/>
            </w:pPr>
            <w:r>
              <w:rPr>
                <w:sz w:val="18"/>
              </w:rPr>
              <w:t>27.188,07</w:t>
            </w:r>
          </w:p>
        </w:tc>
        <w:tc>
          <w:tcPr>
            <w:tcW w:w="1860" w:type="dxa"/>
            <w:tcMar>
              <w:top w:w="0" w:type="dxa"/>
              <w:bottom w:w="0" w:type="dxa"/>
            </w:tcMar>
            <w:vAlign w:val="center"/>
          </w:tcPr>
          <w:p w14:paraId="553EFCE9" w14:textId="77777777" w:rsidR="002C46DD" w:rsidRDefault="00000000">
            <w:pPr>
              <w:keepNext/>
              <w:keepLines/>
              <w:spacing w:after="0" w:line="240" w:lineRule="auto"/>
              <w:jc w:val="right"/>
            </w:pPr>
            <w:r>
              <w:rPr>
                <w:sz w:val="18"/>
              </w:rPr>
              <w:t>39.077,43</w:t>
            </w:r>
          </w:p>
        </w:tc>
        <w:tc>
          <w:tcPr>
            <w:tcW w:w="700" w:type="dxa"/>
            <w:tcMar>
              <w:top w:w="0" w:type="dxa"/>
              <w:bottom w:w="0" w:type="dxa"/>
            </w:tcMar>
            <w:vAlign w:val="center"/>
          </w:tcPr>
          <w:p w14:paraId="6C79617D" w14:textId="77777777" w:rsidR="002C46DD" w:rsidRDefault="00000000">
            <w:pPr>
              <w:keepNext/>
              <w:keepLines/>
              <w:spacing w:after="0" w:line="240" w:lineRule="auto"/>
              <w:jc w:val="right"/>
            </w:pPr>
            <w:r>
              <w:rPr>
                <w:sz w:val="18"/>
              </w:rPr>
              <w:t>143,7</w:t>
            </w:r>
          </w:p>
        </w:tc>
      </w:tr>
    </w:tbl>
    <w:p w14:paraId="52742F7D" w14:textId="77777777" w:rsidR="002C46DD" w:rsidRDefault="002C46DD">
      <w:pPr>
        <w:spacing w:after="0"/>
      </w:pPr>
    </w:p>
    <w:p w14:paraId="4E4EABEC" w14:textId="77777777" w:rsidR="002C46DD" w:rsidRDefault="00000000">
      <w:r>
        <w:t>Sukladno povećanju troškova za plaće , povećani su i troškovi doprinosa na plaće.</w:t>
      </w:r>
    </w:p>
    <w:p w14:paraId="3B264A96" w14:textId="77777777" w:rsidR="002C46DD" w:rsidRDefault="002C46DD"/>
    <w:p w14:paraId="47082BC4" w14:textId="77777777" w:rsidR="002C46DD"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63E9F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83DEC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06A40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CF86A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6E3E1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4FD3E3"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8090C4" w14:textId="77777777" w:rsidR="002C46DD" w:rsidRDefault="00000000">
            <w:pPr>
              <w:keepNext/>
              <w:keepLines/>
              <w:spacing w:after="0" w:line="240" w:lineRule="auto"/>
              <w:jc w:val="center"/>
            </w:pPr>
            <w:r>
              <w:rPr>
                <w:b/>
                <w:sz w:val="18"/>
              </w:rPr>
              <w:t>Indeks (%)</w:t>
            </w:r>
          </w:p>
        </w:tc>
      </w:tr>
      <w:tr w:rsidR="002C46DD" w14:paraId="5A5CD1E7" w14:textId="77777777">
        <w:tblPrEx>
          <w:tblCellMar>
            <w:top w:w="0" w:type="dxa"/>
            <w:bottom w:w="0" w:type="dxa"/>
          </w:tblCellMar>
        </w:tblPrEx>
        <w:trPr>
          <w:cantSplit/>
          <w:trHeight w:val="560"/>
        </w:trPr>
        <w:tc>
          <w:tcPr>
            <w:tcW w:w="700" w:type="dxa"/>
            <w:tcMar>
              <w:top w:w="0" w:type="dxa"/>
              <w:bottom w:w="0" w:type="dxa"/>
            </w:tcMar>
            <w:vAlign w:val="center"/>
          </w:tcPr>
          <w:p w14:paraId="4B6F1676" w14:textId="77777777" w:rsidR="002C46DD" w:rsidRDefault="00000000">
            <w:pPr>
              <w:keepNext/>
              <w:keepLines/>
              <w:spacing w:after="0" w:line="240" w:lineRule="auto"/>
            </w:pPr>
            <w:r>
              <w:rPr>
                <w:sz w:val="18"/>
              </w:rPr>
              <w:t>3132</w:t>
            </w:r>
          </w:p>
        </w:tc>
        <w:tc>
          <w:tcPr>
            <w:tcW w:w="3180" w:type="dxa"/>
            <w:tcMar>
              <w:top w:w="0" w:type="dxa"/>
              <w:bottom w:w="0" w:type="dxa"/>
            </w:tcMar>
            <w:vAlign w:val="center"/>
          </w:tcPr>
          <w:p w14:paraId="7FBD9504" w14:textId="77777777" w:rsidR="002C46DD"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270AA6BA" w14:textId="77777777" w:rsidR="002C46DD" w:rsidRDefault="00000000">
            <w:pPr>
              <w:keepNext/>
              <w:keepLines/>
              <w:spacing w:after="0" w:line="240" w:lineRule="auto"/>
            </w:pPr>
            <w:r>
              <w:rPr>
                <w:sz w:val="18"/>
              </w:rPr>
              <w:t>3132</w:t>
            </w:r>
          </w:p>
        </w:tc>
        <w:tc>
          <w:tcPr>
            <w:tcW w:w="1860" w:type="dxa"/>
            <w:tcMar>
              <w:top w:w="0" w:type="dxa"/>
              <w:bottom w:w="0" w:type="dxa"/>
            </w:tcMar>
            <w:vAlign w:val="center"/>
          </w:tcPr>
          <w:p w14:paraId="5EAAF32D" w14:textId="77777777" w:rsidR="002C46DD" w:rsidRDefault="00000000">
            <w:pPr>
              <w:keepNext/>
              <w:keepLines/>
              <w:spacing w:after="0" w:line="240" w:lineRule="auto"/>
              <w:jc w:val="right"/>
            </w:pPr>
            <w:r>
              <w:rPr>
                <w:sz w:val="18"/>
              </w:rPr>
              <w:t>27.188,07</w:t>
            </w:r>
          </w:p>
        </w:tc>
        <w:tc>
          <w:tcPr>
            <w:tcW w:w="1860" w:type="dxa"/>
            <w:tcMar>
              <w:top w:w="0" w:type="dxa"/>
              <w:bottom w:w="0" w:type="dxa"/>
            </w:tcMar>
            <w:vAlign w:val="center"/>
          </w:tcPr>
          <w:p w14:paraId="5F3FFBBC" w14:textId="77777777" w:rsidR="002C46DD" w:rsidRDefault="00000000">
            <w:pPr>
              <w:keepNext/>
              <w:keepLines/>
              <w:spacing w:after="0" w:line="240" w:lineRule="auto"/>
              <w:jc w:val="right"/>
            </w:pPr>
            <w:r>
              <w:rPr>
                <w:sz w:val="18"/>
              </w:rPr>
              <w:t>39.077,43</w:t>
            </w:r>
          </w:p>
        </w:tc>
        <w:tc>
          <w:tcPr>
            <w:tcW w:w="700" w:type="dxa"/>
            <w:tcMar>
              <w:top w:w="0" w:type="dxa"/>
              <w:bottom w:w="0" w:type="dxa"/>
            </w:tcMar>
            <w:vAlign w:val="center"/>
          </w:tcPr>
          <w:p w14:paraId="34A934D6" w14:textId="77777777" w:rsidR="002C46DD" w:rsidRDefault="00000000">
            <w:pPr>
              <w:keepNext/>
              <w:keepLines/>
              <w:spacing w:after="0" w:line="240" w:lineRule="auto"/>
              <w:jc w:val="right"/>
            </w:pPr>
            <w:r>
              <w:rPr>
                <w:sz w:val="18"/>
              </w:rPr>
              <w:t>143,7</w:t>
            </w:r>
          </w:p>
        </w:tc>
      </w:tr>
    </w:tbl>
    <w:p w14:paraId="35ED74CB" w14:textId="77777777" w:rsidR="002C46DD" w:rsidRDefault="002C46DD">
      <w:pPr>
        <w:spacing w:after="0"/>
      </w:pPr>
    </w:p>
    <w:p w14:paraId="71A65C78" w14:textId="77777777" w:rsidR="002C46DD" w:rsidRDefault="00000000">
      <w:r>
        <w:t>Sukladno povećanju plaća povećani su i Doprinosi za obvezno zdravstveno osiguranje</w:t>
      </w:r>
    </w:p>
    <w:p w14:paraId="163667CD" w14:textId="77777777" w:rsidR="002C46DD" w:rsidRDefault="002C46DD"/>
    <w:p w14:paraId="4038CEDB" w14:textId="77777777" w:rsidR="002C46DD"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2D1D8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6487E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BF0C7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4E707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3CB43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DB2E13"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83654C" w14:textId="77777777" w:rsidR="002C46DD" w:rsidRDefault="00000000">
            <w:pPr>
              <w:keepNext/>
              <w:keepLines/>
              <w:spacing w:after="0" w:line="240" w:lineRule="auto"/>
              <w:jc w:val="center"/>
            </w:pPr>
            <w:r>
              <w:rPr>
                <w:b/>
                <w:sz w:val="18"/>
              </w:rPr>
              <w:t>Indeks (%)</w:t>
            </w:r>
          </w:p>
        </w:tc>
      </w:tr>
      <w:tr w:rsidR="002C46DD" w14:paraId="0F6CA95F" w14:textId="77777777">
        <w:tblPrEx>
          <w:tblCellMar>
            <w:top w:w="0" w:type="dxa"/>
            <w:bottom w:w="0" w:type="dxa"/>
          </w:tblCellMar>
        </w:tblPrEx>
        <w:trPr>
          <w:cantSplit/>
          <w:trHeight w:val="560"/>
        </w:trPr>
        <w:tc>
          <w:tcPr>
            <w:tcW w:w="700" w:type="dxa"/>
            <w:tcMar>
              <w:top w:w="0" w:type="dxa"/>
              <w:bottom w:w="0" w:type="dxa"/>
            </w:tcMar>
            <w:vAlign w:val="center"/>
          </w:tcPr>
          <w:p w14:paraId="27710916" w14:textId="77777777" w:rsidR="002C46DD" w:rsidRDefault="00000000">
            <w:pPr>
              <w:keepNext/>
              <w:keepLines/>
              <w:spacing w:after="0" w:line="240" w:lineRule="auto"/>
            </w:pPr>
            <w:r>
              <w:rPr>
                <w:sz w:val="18"/>
              </w:rPr>
              <w:t>32</w:t>
            </w:r>
          </w:p>
        </w:tc>
        <w:tc>
          <w:tcPr>
            <w:tcW w:w="3180" w:type="dxa"/>
            <w:tcMar>
              <w:top w:w="0" w:type="dxa"/>
              <w:bottom w:w="0" w:type="dxa"/>
            </w:tcMar>
            <w:vAlign w:val="center"/>
          </w:tcPr>
          <w:p w14:paraId="36764DFC" w14:textId="77777777" w:rsidR="002C46DD"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739A90D7" w14:textId="77777777" w:rsidR="002C46DD" w:rsidRDefault="00000000">
            <w:pPr>
              <w:keepNext/>
              <w:keepLines/>
              <w:spacing w:after="0" w:line="240" w:lineRule="auto"/>
            </w:pPr>
            <w:r>
              <w:rPr>
                <w:sz w:val="18"/>
              </w:rPr>
              <w:t>32</w:t>
            </w:r>
          </w:p>
        </w:tc>
        <w:tc>
          <w:tcPr>
            <w:tcW w:w="1860" w:type="dxa"/>
            <w:tcMar>
              <w:top w:w="0" w:type="dxa"/>
              <w:bottom w:w="0" w:type="dxa"/>
            </w:tcMar>
            <w:vAlign w:val="center"/>
          </w:tcPr>
          <w:p w14:paraId="0BB36F36" w14:textId="77777777" w:rsidR="002C46DD" w:rsidRDefault="00000000">
            <w:pPr>
              <w:keepNext/>
              <w:keepLines/>
              <w:spacing w:after="0" w:line="240" w:lineRule="auto"/>
              <w:jc w:val="right"/>
            </w:pPr>
            <w:r>
              <w:rPr>
                <w:sz w:val="18"/>
              </w:rPr>
              <w:t>440.820,69</w:t>
            </w:r>
          </w:p>
        </w:tc>
        <w:tc>
          <w:tcPr>
            <w:tcW w:w="1860" w:type="dxa"/>
            <w:tcMar>
              <w:top w:w="0" w:type="dxa"/>
              <w:bottom w:w="0" w:type="dxa"/>
            </w:tcMar>
            <w:vAlign w:val="center"/>
          </w:tcPr>
          <w:p w14:paraId="7DBE1BB1" w14:textId="77777777" w:rsidR="002C46DD" w:rsidRDefault="00000000">
            <w:pPr>
              <w:keepNext/>
              <w:keepLines/>
              <w:spacing w:after="0" w:line="240" w:lineRule="auto"/>
              <w:jc w:val="right"/>
            </w:pPr>
            <w:r>
              <w:rPr>
                <w:sz w:val="18"/>
              </w:rPr>
              <w:t>688.430,37</w:t>
            </w:r>
          </w:p>
        </w:tc>
        <w:tc>
          <w:tcPr>
            <w:tcW w:w="700" w:type="dxa"/>
            <w:tcMar>
              <w:top w:w="0" w:type="dxa"/>
              <w:bottom w:w="0" w:type="dxa"/>
            </w:tcMar>
            <w:vAlign w:val="center"/>
          </w:tcPr>
          <w:p w14:paraId="01395488" w14:textId="77777777" w:rsidR="002C46DD" w:rsidRDefault="00000000">
            <w:pPr>
              <w:keepNext/>
              <w:keepLines/>
              <w:spacing w:after="0" w:line="240" w:lineRule="auto"/>
              <w:jc w:val="right"/>
            </w:pPr>
            <w:r>
              <w:rPr>
                <w:sz w:val="18"/>
              </w:rPr>
              <w:t>156,2</w:t>
            </w:r>
          </w:p>
        </w:tc>
      </w:tr>
    </w:tbl>
    <w:p w14:paraId="56AA4B52" w14:textId="77777777" w:rsidR="002C46DD" w:rsidRDefault="002C46DD">
      <w:pPr>
        <w:spacing w:after="0"/>
      </w:pPr>
    </w:p>
    <w:p w14:paraId="5E187BC4" w14:textId="77777777" w:rsidR="002C46DD" w:rsidRDefault="00000000">
      <w:r>
        <w:t xml:space="preserve">U okviru računa ove skupine evidentiraju se rashodi korištenja usluga i dobara potrebni za redovno funkcioniranje i obavljanje djelatnosti proračuna i proračunskih korisnika.  Ova </w:t>
      </w:r>
      <w:r>
        <w:lastRenderedPageBreak/>
        <w:t>skupina  obuhvaća  rashode  za materijal i usluge  a odnose se na materijal i usluge za funkcioniranje djelatnosti predstavničkog i izvršnog tijela, jedinstvenog upravnog odjela , komunalnih djelatnosti, održavanje postojeće infrastrukture , javnu rasvjetu i sl.  Rashodi bilježe rast od 56,2 % od kojih se  681.291,45 € odnose se na općinu ,  a iznos od 7.138,92€ odnosi se na isplatu prijevoza za program Zaželi. Značajnija odstupanja su u naknadi za prijevoz radi troškova programa Zaželi koji u prošlom izvještajnom razdoblju nije bio svih 9 </w:t>
      </w:r>
    </w:p>
    <w:p w14:paraId="6C50F0CE" w14:textId="77777777" w:rsidR="002C46DD" w:rsidRDefault="002C46DD"/>
    <w:p w14:paraId="78331089" w14:textId="77777777" w:rsidR="002C46DD"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E11A5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0E41C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FEE37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69E49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74297D"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685AB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6C915D" w14:textId="77777777" w:rsidR="002C46DD" w:rsidRDefault="00000000">
            <w:pPr>
              <w:keepNext/>
              <w:keepLines/>
              <w:spacing w:after="0" w:line="240" w:lineRule="auto"/>
              <w:jc w:val="center"/>
            </w:pPr>
            <w:r>
              <w:rPr>
                <w:b/>
                <w:sz w:val="18"/>
              </w:rPr>
              <w:t>Indeks (%)</w:t>
            </w:r>
          </w:p>
        </w:tc>
      </w:tr>
      <w:tr w:rsidR="002C46DD" w14:paraId="5A00C1C7" w14:textId="77777777">
        <w:tblPrEx>
          <w:tblCellMar>
            <w:top w:w="0" w:type="dxa"/>
            <w:bottom w:w="0" w:type="dxa"/>
          </w:tblCellMar>
        </w:tblPrEx>
        <w:trPr>
          <w:cantSplit/>
          <w:trHeight w:val="560"/>
        </w:trPr>
        <w:tc>
          <w:tcPr>
            <w:tcW w:w="700" w:type="dxa"/>
            <w:tcMar>
              <w:top w:w="0" w:type="dxa"/>
              <w:bottom w:w="0" w:type="dxa"/>
            </w:tcMar>
            <w:vAlign w:val="center"/>
          </w:tcPr>
          <w:p w14:paraId="45F9B97C" w14:textId="77777777" w:rsidR="002C46DD" w:rsidRDefault="00000000">
            <w:pPr>
              <w:keepNext/>
              <w:keepLines/>
              <w:spacing w:after="0" w:line="240" w:lineRule="auto"/>
            </w:pPr>
            <w:r>
              <w:rPr>
                <w:sz w:val="18"/>
              </w:rPr>
              <w:t>321</w:t>
            </w:r>
          </w:p>
        </w:tc>
        <w:tc>
          <w:tcPr>
            <w:tcW w:w="3180" w:type="dxa"/>
            <w:tcMar>
              <w:top w:w="0" w:type="dxa"/>
              <w:bottom w:w="0" w:type="dxa"/>
            </w:tcMar>
            <w:vAlign w:val="center"/>
          </w:tcPr>
          <w:p w14:paraId="184DAE9A" w14:textId="77777777" w:rsidR="002C46DD"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77301AA4" w14:textId="77777777" w:rsidR="002C46DD" w:rsidRDefault="00000000">
            <w:pPr>
              <w:keepNext/>
              <w:keepLines/>
              <w:spacing w:after="0" w:line="240" w:lineRule="auto"/>
            </w:pPr>
            <w:r>
              <w:rPr>
                <w:sz w:val="18"/>
              </w:rPr>
              <w:t>321</w:t>
            </w:r>
          </w:p>
        </w:tc>
        <w:tc>
          <w:tcPr>
            <w:tcW w:w="1860" w:type="dxa"/>
            <w:tcMar>
              <w:top w:w="0" w:type="dxa"/>
              <w:bottom w:w="0" w:type="dxa"/>
            </w:tcMar>
            <w:vAlign w:val="center"/>
          </w:tcPr>
          <w:p w14:paraId="0B7AF779" w14:textId="77777777" w:rsidR="002C46DD" w:rsidRDefault="00000000">
            <w:pPr>
              <w:keepNext/>
              <w:keepLines/>
              <w:spacing w:after="0" w:line="240" w:lineRule="auto"/>
              <w:jc w:val="right"/>
            </w:pPr>
            <w:r>
              <w:rPr>
                <w:sz w:val="18"/>
              </w:rPr>
              <w:t>10.631,68</w:t>
            </w:r>
          </w:p>
        </w:tc>
        <w:tc>
          <w:tcPr>
            <w:tcW w:w="1860" w:type="dxa"/>
            <w:tcMar>
              <w:top w:w="0" w:type="dxa"/>
              <w:bottom w:w="0" w:type="dxa"/>
            </w:tcMar>
            <w:vAlign w:val="center"/>
          </w:tcPr>
          <w:p w14:paraId="07749408" w14:textId="77777777" w:rsidR="002C46DD" w:rsidRDefault="00000000">
            <w:pPr>
              <w:keepNext/>
              <w:keepLines/>
              <w:spacing w:after="0" w:line="240" w:lineRule="auto"/>
              <w:jc w:val="right"/>
            </w:pPr>
            <w:r>
              <w:rPr>
                <w:sz w:val="18"/>
              </w:rPr>
              <w:t>14.179,06</w:t>
            </w:r>
          </w:p>
        </w:tc>
        <w:tc>
          <w:tcPr>
            <w:tcW w:w="700" w:type="dxa"/>
            <w:tcMar>
              <w:top w:w="0" w:type="dxa"/>
              <w:bottom w:w="0" w:type="dxa"/>
            </w:tcMar>
            <w:vAlign w:val="center"/>
          </w:tcPr>
          <w:p w14:paraId="1E5FBDCA" w14:textId="77777777" w:rsidR="002C46DD" w:rsidRDefault="00000000">
            <w:pPr>
              <w:keepNext/>
              <w:keepLines/>
              <w:spacing w:after="0" w:line="240" w:lineRule="auto"/>
              <w:jc w:val="right"/>
            </w:pPr>
            <w:r>
              <w:rPr>
                <w:sz w:val="18"/>
              </w:rPr>
              <w:t>133,4</w:t>
            </w:r>
          </w:p>
        </w:tc>
      </w:tr>
    </w:tbl>
    <w:p w14:paraId="6A16CF80" w14:textId="77777777" w:rsidR="002C46DD" w:rsidRDefault="002C46DD">
      <w:pPr>
        <w:spacing w:after="0"/>
      </w:pPr>
    </w:p>
    <w:p w14:paraId="08234409" w14:textId="77777777" w:rsidR="002C46DD" w:rsidRDefault="00000000">
      <w:r>
        <w:t>povečani su 33,4% u odnosu na 2024</w:t>
      </w:r>
    </w:p>
    <w:p w14:paraId="4BF5BB46" w14:textId="77777777" w:rsidR="002C46DD" w:rsidRDefault="002C46DD"/>
    <w:p w14:paraId="2D1E5A80" w14:textId="77777777" w:rsidR="002C46DD"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B7194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82B3D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39588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0619B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14A12A"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777BC7"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D42A90" w14:textId="77777777" w:rsidR="002C46DD" w:rsidRDefault="00000000">
            <w:pPr>
              <w:keepNext/>
              <w:keepLines/>
              <w:spacing w:after="0" w:line="240" w:lineRule="auto"/>
              <w:jc w:val="center"/>
            </w:pPr>
            <w:r>
              <w:rPr>
                <w:b/>
                <w:sz w:val="18"/>
              </w:rPr>
              <w:t>Indeks (%)</w:t>
            </w:r>
          </w:p>
        </w:tc>
      </w:tr>
      <w:tr w:rsidR="002C46DD" w14:paraId="0DC40F80" w14:textId="77777777">
        <w:tblPrEx>
          <w:tblCellMar>
            <w:top w:w="0" w:type="dxa"/>
            <w:bottom w:w="0" w:type="dxa"/>
          </w:tblCellMar>
        </w:tblPrEx>
        <w:trPr>
          <w:cantSplit/>
          <w:trHeight w:val="560"/>
        </w:trPr>
        <w:tc>
          <w:tcPr>
            <w:tcW w:w="700" w:type="dxa"/>
            <w:tcMar>
              <w:top w:w="0" w:type="dxa"/>
              <w:bottom w:w="0" w:type="dxa"/>
            </w:tcMar>
            <w:vAlign w:val="center"/>
          </w:tcPr>
          <w:p w14:paraId="4F6890F2" w14:textId="77777777" w:rsidR="002C46DD" w:rsidRDefault="00000000">
            <w:pPr>
              <w:keepNext/>
              <w:keepLines/>
              <w:spacing w:after="0" w:line="240" w:lineRule="auto"/>
            </w:pPr>
            <w:r>
              <w:rPr>
                <w:sz w:val="18"/>
              </w:rPr>
              <w:t>3211</w:t>
            </w:r>
          </w:p>
        </w:tc>
        <w:tc>
          <w:tcPr>
            <w:tcW w:w="3180" w:type="dxa"/>
            <w:tcMar>
              <w:top w:w="0" w:type="dxa"/>
              <w:bottom w:w="0" w:type="dxa"/>
            </w:tcMar>
            <w:vAlign w:val="center"/>
          </w:tcPr>
          <w:p w14:paraId="798D7BD6" w14:textId="77777777" w:rsidR="002C46DD" w:rsidRDefault="00000000">
            <w:pPr>
              <w:keepNext/>
              <w:keepLines/>
              <w:spacing w:after="0" w:line="240" w:lineRule="auto"/>
            </w:pPr>
            <w:r>
              <w:rPr>
                <w:sz w:val="18"/>
              </w:rPr>
              <w:t>Službena putovanja</w:t>
            </w:r>
          </w:p>
        </w:tc>
        <w:tc>
          <w:tcPr>
            <w:tcW w:w="700" w:type="dxa"/>
            <w:tcMar>
              <w:top w:w="0" w:type="dxa"/>
              <w:bottom w:w="0" w:type="dxa"/>
            </w:tcMar>
            <w:vAlign w:val="center"/>
          </w:tcPr>
          <w:p w14:paraId="43D4BE79" w14:textId="77777777" w:rsidR="002C46DD" w:rsidRDefault="00000000">
            <w:pPr>
              <w:keepNext/>
              <w:keepLines/>
              <w:spacing w:after="0" w:line="240" w:lineRule="auto"/>
            </w:pPr>
            <w:r>
              <w:rPr>
                <w:sz w:val="18"/>
              </w:rPr>
              <w:t>3211</w:t>
            </w:r>
          </w:p>
        </w:tc>
        <w:tc>
          <w:tcPr>
            <w:tcW w:w="1860" w:type="dxa"/>
            <w:tcMar>
              <w:top w:w="0" w:type="dxa"/>
              <w:bottom w:w="0" w:type="dxa"/>
            </w:tcMar>
            <w:vAlign w:val="center"/>
          </w:tcPr>
          <w:p w14:paraId="539BFA01" w14:textId="77777777" w:rsidR="002C46DD" w:rsidRDefault="00000000">
            <w:pPr>
              <w:keepNext/>
              <w:keepLines/>
              <w:spacing w:after="0" w:line="240" w:lineRule="auto"/>
              <w:jc w:val="right"/>
            </w:pPr>
            <w:r>
              <w:rPr>
                <w:sz w:val="18"/>
              </w:rPr>
              <w:t>135,00</w:t>
            </w:r>
          </w:p>
        </w:tc>
        <w:tc>
          <w:tcPr>
            <w:tcW w:w="1860" w:type="dxa"/>
            <w:tcMar>
              <w:top w:w="0" w:type="dxa"/>
              <w:bottom w:w="0" w:type="dxa"/>
            </w:tcMar>
            <w:vAlign w:val="center"/>
          </w:tcPr>
          <w:p w14:paraId="21D2CE3C" w14:textId="77777777" w:rsidR="002C46DD" w:rsidRDefault="00000000">
            <w:pPr>
              <w:keepNext/>
              <w:keepLines/>
              <w:spacing w:after="0" w:line="240" w:lineRule="auto"/>
              <w:jc w:val="right"/>
            </w:pPr>
            <w:r>
              <w:rPr>
                <w:sz w:val="18"/>
              </w:rPr>
              <w:t>165,00</w:t>
            </w:r>
          </w:p>
        </w:tc>
        <w:tc>
          <w:tcPr>
            <w:tcW w:w="700" w:type="dxa"/>
            <w:tcMar>
              <w:top w:w="0" w:type="dxa"/>
              <w:bottom w:w="0" w:type="dxa"/>
            </w:tcMar>
            <w:vAlign w:val="center"/>
          </w:tcPr>
          <w:p w14:paraId="2F3E8D6B" w14:textId="77777777" w:rsidR="002C46DD" w:rsidRDefault="00000000">
            <w:pPr>
              <w:keepNext/>
              <w:keepLines/>
              <w:spacing w:after="0" w:line="240" w:lineRule="auto"/>
              <w:jc w:val="right"/>
            </w:pPr>
            <w:r>
              <w:rPr>
                <w:sz w:val="18"/>
              </w:rPr>
              <w:t>122,2</w:t>
            </w:r>
          </w:p>
        </w:tc>
      </w:tr>
    </w:tbl>
    <w:p w14:paraId="35935BDF" w14:textId="77777777" w:rsidR="002C46DD" w:rsidRDefault="002C46DD">
      <w:pPr>
        <w:spacing w:after="0"/>
      </w:pPr>
    </w:p>
    <w:p w14:paraId="71384097" w14:textId="77777777" w:rsidR="002C46DD" w:rsidRDefault="00000000">
      <w:r>
        <w:t>troškovi su povećani u odnosu na 2024 za 22,2% a odnosi se na isplatu dnevnica za ON i JUO</w:t>
      </w:r>
    </w:p>
    <w:p w14:paraId="1612E51B" w14:textId="77777777" w:rsidR="002C46DD" w:rsidRDefault="002C46DD"/>
    <w:p w14:paraId="6DEC0736" w14:textId="77777777" w:rsidR="002C46DD"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BAE1C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DD8A9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1BADB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E4D31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82483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18FDF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D37EA4" w14:textId="77777777" w:rsidR="002C46DD" w:rsidRDefault="00000000">
            <w:pPr>
              <w:keepNext/>
              <w:keepLines/>
              <w:spacing w:after="0" w:line="240" w:lineRule="auto"/>
              <w:jc w:val="center"/>
            </w:pPr>
            <w:r>
              <w:rPr>
                <w:b/>
                <w:sz w:val="18"/>
              </w:rPr>
              <w:t>Indeks (%)</w:t>
            </w:r>
          </w:p>
        </w:tc>
      </w:tr>
      <w:tr w:rsidR="002C46DD" w14:paraId="182A1855" w14:textId="77777777">
        <w:tblPrEx>
          <w:tblCellMar>
            <w:top w:w="0" w:type="dxa"/>
            <w:bottom w:w="0" w:type="dxa"/>
          </w:tblCellMar>
        </w:tblPrEx>
        <w:trPr>
          <w:cantSplit/>
          <w:trHeight w:val="560"/>
        </w:trPr>
        <w:tc>
          <w:tcPr>
            <w:tcW w:w="700" w:type="dxa"/>
            <w:tcMar>
              <w:top w:w="0" w:type="dxa"/>
              <w:bottom w:w="0" w:type="dxa"/>
            </w:tcMar>
            <w:vAlign w:val="center"/>
          </w:tcPr>
          <w:p w14:paraId="21962879" w14:textId="77777777" w:rsidR="002C46DD" w:rsidRDefault="00000000">
            <w:pPr>
              <w:keepNext/>
              <w:keepLines/>
              <w:spacing w:after="0" w:line="240" w:lineRule="auto"/>
            </w:pPr>
            <w:r>
              <w:rPr>
                <w:sz w:val="18"/>
              </w:rPr>
              <w:t>3212</w:t>
            </w:r>
          </w:p>
        </w:tc>
        <w:tc>
          <w:tcPr>
            <w:tcW w:w="3180" w:type="dxa"/>
            <w:tcMar>
              <w:top w:w="0" w:type="dxa"/>
              <w:bottom w:w="0" w:type="dxa"/>
            </w:tcMar>
            <w:vAlign w:val="center"/>
          </w:tcPr>
          <w:p w14:paraId="189B69CC" w14:textId="77777777" w:rsidR="002C46DD"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1D3687A9" w14:textId="77777777" w:rsidR="002C46DD" w:rsidRDefault="00000000">
            <w:pPr>
              <w:keepNext/>
              <w:keepLines/>
              <w:spacing w:after="0" w:line="240" w:lineRule="auto"/>
            </w:pPr>
            <w:r>
              <w:rPr>
                <w:sz w:val="18"/>
              </w:rPr>
              <w:t>3212</w:t>
            </w:r>
          </w:p>
        </w:tc>
        <w:tc>
          <w:tcPr>
            <w:tcW w:w="1860" w:type="dxa"/>
            <w:tcMar>
              <w:top w:w="0" w:type="dxa"/>
              <w:bottom w:w="0" w:type="dxa"/>
            </w:tcMar>
            <w:vAlign w:val="center"/>
          </w:tcPr>
          <w:p w14:paraId="4FFF1BFC" w14:textId="77777777" w:rsidR="002C46DD" w:rsidRDefault="00000000">
            <w:pPr>
              <w:keepNext/>
              <w:keepLines/>
              <w:spacing w:after="0" w:line="240" w:lineRule="auto"/>
              <w:jc w:val="right"/>
            </w:pPr>
            <w:r>
              <w:rPr>
                <w:sz w:val="18"/>
              </w:rPr>
              <w:t>8.507,63</w:t>
            </w:r>
          </w:p>
        </w:tc>
        <w:tc>
          <w:tcPr>
            <w:tcW w:w="1860" w:type="dxa"/>
            <w:tcMar>
              <w:top w:w="0" w:type="dxa"/>
              <w:bottom w:w="0" w:type="dxa"/>
            </w:tcMar>
            <w:vAlign w:val="center"/>
          </w:tcPr>
          <w:p w14:paraId="08E1783A" w14:textId="77777777" w:rsidR="002C46DD" w:rsidRDefault="00000000">
            <w:pPr>
              <w:keepNext/>
              <w:keepLines/>
              <w:spacing w:after="0" w:line="240" w:lineRule="auto"/>
              <w:jc w:val="right"/>
            </w:pPr>
            <w:r>
              <w:rPr>
                <w:sz w:val="18"/>
              </w:rPr>
              <w:t>11.520,21</w:t>
            </w:r>
          </w:p>
        </w:tc>
        <w:tc>
          <w:tcPr>
            <w:tcW w:w="700" w:type="dxa"/>
            <w:tcMar>
              <w:top w:w="0" w:type="dxa"/>
              <w:bottom w:w="0" w:type="dxa"/>
            </w:tcMar>
            <w:vAlign w:val="center"/>
          </w:tcPr>
          <w:p w14:paraId="4CCE0F34" w14:textId="77777777" w:rsidR="002C46DD" w:rsidRDefault="00000000">
            <w:pPr>
              <w:keepNext/>
              <w:keepLines/>
              <w:spacing w:after="0" w:line="240" w:lineRule="auto"/>
              <w:jc w:val="right"/>
            </w:pPr>
            <w:r>
              <w:rPr>
                <w:sz w:val="18"/>
              </w:rPr>
              <w:t>135,4</w:t>
            </w:r>
          </w:p>
        </w:tc>
      </w:tr>
    </w:tbl>
    <w:p w14:paraId="21F43193" w14:textId="77777777" w:rsidR="002C46DD" w:rsidRDefault="002C46DD">
      <w:pPr>
        <w:spacing w:after="0"/>
      </w:pPr>
    </w:p>
    <w:p w14:paraId="301E8CD3" w14:textId="77777777" w:rsidR="002C46DD" w:rsidRDefault="00000000">
      <w:r>
        <w:t>-općina-  4.381,29 -program Zaželi -7.138,92</w:t>
      </w:r>
    </w:p>
    <w:p w14:paraId="1F0D4BE0" w14:textId="77777777" w:rsidR="002C46DD" w:rsidRDefault="002C46DD"/>
    <w:p w14:paraId="5C24A651" w14:textId="77777777" w:rsidR="002C46DD"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31066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0D586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044AB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B43C2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73A76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EA56DE"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132F75" w14:textId="77777777" w:rsidR="002C46DD" w:rsidRDefault="00000000">
            <w:pPr>
              <w:keepNext/>
              <w:keepLines/>
              <w:spacing w:after="0" w:line="240" w:lineRule="auto"/>
              <w:jc w:val="center"/>
            </w:pPr>
            <w:r>
              <w:rPr>
                <w:b/>
                <w:sz w:val="18"/>
              </w:rPr>
              <w:t>Indeks (%)</w:t>
            </w:r>
          </w:p>
        </w:tc>
      </w:tr>
      <w:tr w:rsidR="002C46DD" w14:paraId="209EEA8B" w14:textId="77777777">
        <w:tblPrEx>
          <w:tblCellMar>
            <w:top w:w="0" w:type="dxa"/>
            <w:bottom w:w="0" w:type="dxa"/>
          </w:tblCellMar>
        </w:tblPrEx>
        <w:trPr>
          <w:cantSplit/>
          <w:trHeight w:val="560"/>
        </w:trPr>
        <w:tc>
          <w:tcPr>
            <w:tcW w:w="700" w:type="dxa"/>
            <w:tcMar>
              <w:top w:w="0" w:type="dxa"/>
              <w:bottom w:w="0" w:type="dxa"/>
            </w:tcMar>
            <w:vAlign w:val="center"/>
          </w:tcPr>
          <w:p w14:paraId="3744DBBB" w14:textId="77777777" w:rsidR="002C46DD" w:rsidRDefault="00000000">
            <w:pPr>
              <w:keepNext/>
              <w:keepLines/>
              <w:spacing w:after="0" w:line="240" w:lineRule="auto"/>
            </w:pPr>
            <w:r>
              <w:rPr>
                <w:sz w:val="18"/>
              </w:rPr>
              <w:t>3213</w:t>
            </w:r>
          </w:p>
        </w:tc>
        <w:tc>
          <w:tcPr>
            <w:tcW w:w="3180" w:type="dxa"/>
            <w:tcMar>
              <w:top w:w="0" w:type="dxa"/>
              <w:bottom w:w="0" w:type="dxa"/>
            </w:tcMar>
            <w:vAlign w:val="center"/>
          </w:tcPr>
          <w:p w14:paraId="67AE682D" w14:textId="77777777" w:rsidR="002C46DD"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28DF7EFC" w14:textId="77777777" w:rsidR="002C46DD" w:rsidRDefault="00000000">
            <w:pPr>
              <w:keepNext/>
              <w:keepLines/>
              <w:spacing w:after="0" w:line="240" w:lineRule="auto"/>
            </w:pPr>
            <w:r>
              <w:rPr>
                <w:sz w:val="18"/>
              </w:rPr>
              <w:t>3213</w:t>
            </w:r>
          </w:p>
        </w:tc>
        <w:tc>
          <w:tcPr>
            <w:tcW w:w="1860" w:type="dxa"/>
            <w:tcMar>
              <w:top w:w="0" w:type="dxa"/>
              <w:bottom w:w="0" w:type="dxa"/>
            </w:tcMar>
            <w:vAlign w:val="center"/>
          </w:tcPr>
          <w:p w14:paraId="21174DF5" w14:textId="77777777" w:rsidR="002C46DD" w:rsidRDefault="00000000">
            <w:pPr>
              <w:keepNext/>
              <w:keepLines/>
              <w:spacing w:after="0" w:line="240" w:lineRule="auto"/>
              <w:jc w:val="right"/>
            </w:pPr>
            <w:r>
              <w:rPr>
                <w:sz w:val="18"/>
              </w:rPr>
              <w:t>410,70</w:t>
            </w:r>
          </w:p>
        </w:tc>
        <w:tc>
          <w:tcPr>
            <w:tcW w:w="1860" w:type="dxa"/>
            <w:tcMar>
              <w:top w:w="0" w:type="dxa"/>
              <w:bottom w:w="0" w:type="dxa"/>
            </w:tcMar>
            <w:vAlign w:val="center"/>
          </w:tcPr>
          <w:p w14:paraId="161683A0" w14:textId="77777777" w:rsidR="002C46DD" w:rsidRDefault="00000000">
            <w:pPr>
              <w:keepNext/>
              <w:keepLines/>
              <w:spacing w:after="0" w:line="240" w:lineRule="auto"/>
              <w:jc w:val="right"/>
            </w:pPr>
            <w:r>
              <w:rPr>
                <w:sz w:val="18"/>
              </w:rPr>
              <w:t>1.580,35</w:t>
            </w:r>
          </w:p>
        </w:tc>
        <w:tc>
          <w:tcPr>
            <w:tcW w:w="700" w:type="dxa"/>
            <w:tcMar>
              <w:top w:w="0" w:type="dxa"/>
              <w:bottom w:w="0" w:type="dxa"/>
            </w:tcMar>
            <w:vAlign w:val="center"/>
          </w:tcPr>
          <w:p w14:paraId="78C45FDF" w14:textId="77777777" w:rsidR="002C46DD" w:rsidRDefault="00000000">
            <w:pPr>
              <w:keepNext/>
              <w:keepLines/>
              <w:spacing w:after="0" w:line="240" w:lineRule="auto"/>
              <w:jc w:val="right"/>
            </w:pPr>
            <w:r>
              <w:rPr>
                <w:sz w:val="18"/>
              </w:rPr>
              <w:t>384,8</w:t>
            </w:r>
          </w:p>
        </w:tc>
      </w:tr>
    </w:tbl>
    <w:p w14:paraId="0B98AC25" w14:textId="77777777" w:rsidR="002C46DD" w:rsidRDefault="002C46DD">
      <w:pPr>
        <w:spacing w:after="0"/>
      </w:pPr>
    </w:p>
    <w:p w14:paraId="7B10AC27" w14:textId="77777777" w:rsidR="002C46DD" w:rsidRDefault="00000000">
      <w:r>
        <w:t>troškovi se odnose na općinu a obuhvaćaju troškove webinara i edukacije djelatnika</w:t>
      </w:r>
    </w:p>
    <w:p w14:paraId="49A95485" w14:textId="77777777" w:rsidR="002C46DD" w:rsidRDefault="002C46DD"/>
    <w:p w14:paraId="001C5201" w14:textId="77777777" w:rsidR="002C46DD"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B2AFB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82A21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9223C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72769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3C194D"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A3A3BE"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CDAB22" w14:textId="77777777" w:rsidR="002C46DD" w:rsidRDefault="00000000">
            <w:pPr>
              <w:keepNext/>
              <w:keepLines/>
              <w:spacing w:after="0" w:line="240" w:lineRule="auto"/>
              <w:jc w:val="center"/>
            </w:pPr>
            <w:r>
              <w:rPr>
                <w:b/>
                <w:sz w:val="18"/>
              </w:rPr>
              <w:t>Indeks (%)</w:t>
            </w:r>
          </w:p>
        </w:tc>
      </w:tr>
      <w:tr w:rsidR="002C46DD" w14:paraId="095DD8F6" w14:textId="77777777">
        <w:tblPrEx>
          <w:tblCellMar>
            <w:top w:w="0" w:type="dxa"/>
            <w:bottom w:w="0" w:type="dxa"/>
          </w:tblCellMar>
        </w:tblPrEx>
        <w:trPr>
          <w:cantSplit/>
          <w:trHeight w:val="560"/>
        </w:trPr>
        <w:tc>
          <w:tcPr>
            <w:tcW w:w="700" w:type="dxa"/>
            <w:tcMar>
              <w:top w:w="0" w:type="dxa"/>
              <w:bottom w:w="0" w:type="dxa"/>
            </w:tcMar>
            <w:vAlign w:val="center"/>
          </w:tcPr>
          <w:p w14:paraId="6B037BB7" w14:textId="77777777" w:rsidR="002C46DD" w:rsidRDefault="00000000">
            <w:pPr>
              <w:keepNext/>
              <w:keepLines/>
              <w:spacing w:after="0" w:line="240" w:lineRule="auto"/>
            </w:pPr>
            <w:r>
              <w:rPr>
                <w:sz w:val="18"/>
              </w:rPr>
              <w:t>3214</w:t>
            </w:r>
          </w:p>
        </w:tc>
        <w:tc>
          <w:tcPr>
            <w:tcW w:w="3180" w:type="dxa"/>
            <w:tcMar>
              <w:top w:w="0" w:type="dxa"/>
              <w:bottom w:w="0" w:type="dxa"/>
            </w:tcMar>
            <w:vAlign w:val="center"/>
          </w:tcPr>
          <w:p w14:paraId="7FAE18FB" w14:textId="77777777" w:rsidR="002C46DD"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55015EFA" w14:textId="77777777" w:rsidR="002C46DD" w:rsidRDefault="00000000">
            <w:pPr>
              <w:keepNext/>
              <w:keepLines/>
              <w:spacing w:after="0" w:line="240" w:lineRule="auto"/>
            </w:pPr>
            <w:r>
              <w:rPr>
                <w:sz w:val="18"/>
              </w:rPr>
              <w:t>3214</w:t>
            </w:r>
          </w:p>
        </w:tc>
        <w:tc>
          <w:tcPr>
            <w:tcW w:w="1860" w:type="dxa"/>
            <w:tcMar>
              <w:top w:w="0" w:type="dxa"/>
              <w:bottom w:w="0" w:type="dxa"/>
            </w:tcMar>
            <w:vAlign w:val="center"/>
          </w:tcPr>
          <w:p w14:paraId="30A57829" w14:textId="77777777" w:rsidR="002C46DD" w:rsidRDefault="00000000">
            <w:pPr>
              <w:keepNext/>
              <w:keepLines/>
              <w:spacing w:after="0" w:line="240" w:lineRule="auto"/>
              <w:jc w:val="right"/>
            </w:pPr>
            <w:r>
              <w:rPr>
                <w:sz w:val="18"/>
              </w:rPr>
              <w:t>1.578,35</w:t>
            </w:r>
          </w:p>
        </w:tc>
        <w:tc>
          <w:tcPr>
            <w:tcW w:w="1860" w:type="dxa"/>
            <w:tcMar>
              <w:top w:w="0" w:type="dxa"/>
              <w:bottom w:w="0" w:type="dxa"/>
            </w:tcMar>
            <w:vAlign w:val="center"/>
          </w:tcPr>
          <w:p w14:paraId="56FF807B" w14:textId="77777777" w:rsidR="002C46DD" w:rsidRDefault="00000000">
            <w:pPr>
              <w:keepNext/>
              <w:keepLines/>
              <w:spacing w:after="0" w:line="240" w:lineRule="auto"/>
              <w:jc w:val="right"/>
            </w:pPr>
            <w:r>
              <w:rPr>
                <w:sz w:val="18"/>
              </w:rPr>
              <w:t>913,50</w:t>
            </w:r>
          </w:p>
        </w:tc>
        <w:tc>
          <w:tcPr>
            <w:tcW w:w="700" w:type="dxa"/>
            <w:tcMar>
              <w:top w:w="0" w:type="dxa"/>
              <w:bottom w:w="0" w:type="dxa"/>
            </w:tcMar>
            <w:vAlign w:val="center"/>
          </w:tcPr>
          <w:p w14:paraId="22F0C261" w14:textId="77777777" w:rsidR="002C46DD" w:rsidRDefault="00000000">
            <w:pPr>
              <w:keepNext/>
              <w:keepLines/>
              <w:spacing w:after="0" w:line="240" w:lineRule="auto"/>
              <w:jc w:val="right"/>
            </w:pPr>
            <w:r>
              <w:rPr>
                <w:sz w:val="18"/>
              </w:rPr>
              <w:t>57,9</w:t>
            </w:r>
          </w:p>
        </w:tc>
      </w:tr>
    </w:tbl>
    <w:p w14:paraId="7059010C" w14:textId="77777777" w:rsidR="002C46DD" w:rsidRDefault="002C46DD">
      <w:pPr>
        <w:spacing w:after="0"/>
      </w:pPr>
    </w:p>
    <w:p w14:paraId="218A2598" w14:textId="77777777" w:rsidR="002C46DD" w:rsidRDefault="00000000">
      <w:r>
        <w:t>Troškovi se odnose na naknadu za korištenje os.automobila u službene svrhe </w:t>
      </w:r>
    </w:p>
    <w:p w14:paraId="4BD0F1FD" w14:textId="77777777" w:rsidR="002C46DD" w:rsidRDefault="002C46DD"/>
    <w:p w14:paraId="29E05279" w14:textId="77777777" w:rsidR="002C46DD"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0AA96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C8C47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25371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C0040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66D4F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03B99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F42E8D" w14:textId="77777777" w:rsidR="002C46DD" w:rsidRDefault="00000000">
            <w:pPr>
              <w:keepNext/>
              <w:keepLines/>
              <w:spacing w:after="0" w:line="240" w:lineRule="auto"/>
              <w:jc w:val="center"/>
            </w:pPr>
            <w:r>
              <w:rPr>
                <w:b/>
                <w:sz w:val="18"/>
              </w:rPr>
              <w:t>Indeks (%)</w:t>
            </w:r>
          </w:p>
        </w:tc>
      </w:tr>
      <w:tr w:rsidR="002C46DD" w14:paraId="53864159" w14:textId="77777777">
        <w:tblPrEx>
          <w:tblCellMar>
            <w:top w:w="0" w:type="dxa"/>
            <w:bottom w:w="0" w:type="dxa"/>
          </w:tblCellMar>
        </w:tblPrEx>
        <w:trPr>
          <w:cantSplit/>
          <w:trHeight w:val="560"/>
        </w:trPr>
        <w:tc>
          <w:tcPr>
            <w:tcW w:w="700" w:type="dxa"/>
            <w:tcMar>
              <w:top w:w="0" w:type="dxa"/>
              <w:bottom w:w="0" w:type="dxa"/>
            </w:tcMar>
            <w:vAlign w:val="center"/>
          </w:tcPr>
          <w:p w14:paraId="0B583E08" w14:textId="77777777" w:rsidR="002C46DD" w:rsidRDefault="00000000">
            <w:pPr>
              <w:keepNext/>
              <w:keepLines/>
              <w:spacing w:after="0" w:line="240" w:lineRule="auto"/>
            </w:pPr>
            <w:r>
              <w:rPr>
                <w:sz w:val="18"/>
              </w:rPr>
              <w:t>322</w:t>
            </w:r>
          </w:p>
        </w:tc>
        <w:tc>
          <w:tcPr>
            <w:tcW w:w="3180" w:type="dxa"/>
            <w:tcMar>
              <w:top w:w="0" w:type="dxa"/>
              <w:bottom w:w="0" w:type="dxa"/>
            </w:tcMar>
            <w:vAlign w:val="center"/>
          </w:tcPr>
          <w:p w14:paraId="53505D78" w14:textId="77777777" w:rsidR="002C46DD"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4D1EB702" w14:textId="77777777" w:rsidR="002C46DD" w:rsidRDefault="00000000">
            <w:pPr>
              <w:keepNext/>
              <w:keepLines/>
              <w:spacing w:after="0" w:line="240" w:lineRule="auto"/>
            </w:pPr>
            <w:r>
              <w:rPr>
                <w:sz w:val="18"/>
              </w:rPr>
              <w:t>322</w:t>
            </w:r>
          </w:p>
        </w:tc>
        <w:tc>
          <w:tcPr>
            <w:tcW w:w="1860" w:type="dxa"/>
            <w:tcMar>
              <w:top w:w="0" w:type="dxa"/>
              <w:bottom w:w="0" w:type="dxa"/>
            </w:tcMar>
            <w:vAlign w:val="center"/>
          </w:tcPr>
          <w:p w14:paraId="2E5FAF94" w14:textId="77777777" w:rsidR="002C46DD" w:rsidRDefault="00000000">
            <w:pPr>
              <w:keepNext/>
              <w:keepLines/>
              <w:spacing w:after="0" w:line="240" w:lineRule="auto"/>
              <w:jc w:val="right"/>
            </w:pPr>
            <w:r>
              <w:rPr>
                <w:sz w:val="18"/>
              </w:rPr>
              <w:t>85.651,12</w:t>
            </w:r>
          </w:p>
        </w:tc>
        <w:tc>
          <w:tcPr>
            <w:tcW w:w="1860" w:type="dxa"/>
            <w:tcMar>
              <w:top w:w="0" w:type="dxa"/>
              <w:bottom w:w="0" w:type="dxa"/>
            </w:tcMar>
            <w:vAlign w:val="center"/>
          </w:tcPr>
          <w:p w14:paraId="27DF912A" w14:textId="77777777" w:rsidR="002C46DD" w:rsidRDefault="00000000">
            <w:pPr>
              <w:keepNext/>
              <w:keepLines/>
              <w:spacing w:after="0" w:line="240" w:lineRule="auto"/>
              <w:jc w:val="right"/>
            </w:pPr>
            <w:r>
              <w:rPr>
                <w:sz w:val="18"/>
              </w:rPr>
              <w:t>135.008,78</w:t>
            </w:r>
          </w:p>
        </w:tc>
        <w:tc>
          <w:tcPr>
            <w:tcW w:w="700" w:type="dxa"/>
            <w:tcMar>
              <w:top w:w="0" w:type="dxa"/>
              <w:bottom w:w="0" w:type="dxa"/>
            </w:tcMar>
            <w:vAlign w:val="center"/>
          </w:tcPr>
          <w:p w14:paraId="46D0CE47" w14:textId="77777777" w:rsidR="002C46DD" w:rsidRDefault="00000000">
            <w:pPr>
              <w:keepNext/>
              <w:keepLines/>
              <w:spacing w:after="0" w:line="240" w:lineRule="auto"/>
              <w:jc w:val="right"/>
            </w:pPr>
            <w:r>
              <w:rPr>
                <w:sz w:val="18"/>
              </w:rPr>
              <w:t>157,6</w:t>
            </w:r>
          </w:p>
        </w:tc>
      </w:tr>
    </w:tbl>
    <w:p w14:paraId="6085DF14" w14:textId="77777777" w:rsidR="002C46DD" w:rsidRDefault="002C46DD">
      <w:pPr>
        <w:spacing w:after="0"/>
      </w:pPr>
    </w:p>
    <w:p w14:paraId="0ACBE3C0" w14:textId="77777777" w:rsidR="002C46DD" w:rsidRDefault="00000000">
      <w:r>
        <w:t>Rashodi za materijal i energiju predstavljaju ključnu kategoriju operativnih troškova koji nastaju izravnim trošenjem resursa potrebnih za redovno poslovanje ili proizvodni proces. Ovi se rashodi obično klasificiraju kao varijabilni troškovi, jer se njihov iznos mijenja ovisno o opsegu aktivnosti (npr. veća aktivnost znači veću potrošnju ).  Rshodi se dijele na:</w:t>
      </w:r>
      <w:r>
        <w:br/>
        <w:t>Uredski materijal: Papir, toneri, pisaći pribor i ostali sitni materijal za administrativne potrebe.</w:t>
      </w:r>
      <w:r>
        <w:br/>
        <w:t>Energija: Troškovi električne energije, plina, loživog ulja, vode te goriva za prijevozna sredstva.</w:t>
      </w:r>
      <w:r>
        <w:br/>
        <w:t>Materijal i sirovine: Resursi koji se izravno ugrađuju u proizvod ili troše u procesu pružanja usluge.</w:t>
      </w:r>
      <w:r>
        <w:br/>
        <w:t>Tekuće i investicijsko održavanje: Materijal i dijelovi za popravke opreme, postrojenja ili građevina.</w:t>
      </w:r>
      <w:r>
        <w:br/>
        <w:t>U odnosu na prošlo izvještajno razdoblje troškovi bilježe rast od 57,6%.</w:t>
      </w:r>
      <w:r>
        <w:br/>
        <w:t> </w:t>
      </w:r>
    </w:p>
    <w:p w14:paraId="4AECFC4A" w14:textId="77777777" w:rsidR="002C46DD" w:rsidRDefault="002C46DD"/>
    <w:p w14:paraId="00977DED" w14:textId="77777777" w:rsidR="002C46DD"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A7605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694C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47AD6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D341E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94D2DA"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69C00C"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F977CF" w14:textId="77777777" w:rsidR="002C46DD" w:rsidRDefault="00000000">
            <w:pPr>
              <w:keepNext/>
              <w:keepLines/>
              <w:spacing w:after="0" w:line="240" w:lineRule="auto"/>
              <w:jc w:val="center"/>
            </w:pPr>
            <w:r>
              <w:rPr>
                <w:b/>
                <w:sz w:val="18"/>
              </w:rPr>
              <w:t>Indeks (%)</w:t>
            </w:r>
          </w:p>
        </w:tc>
      </w:tr>
      <w:tr w:rsidR="002C46DD" w14:paraId="5F937D49" w14:textId="77777777">
        <w:tblPrEx>
          <w:tblCellMar>
            <w:top w:w="0" w:type="dxa"/>
            <w:bottom w:w="0" w:type="dxa"/>
          </w:tblCellMar>
        </w:tblPrEx>
        <w:trPr>
          <w:cantSplit/>
          <w:trHeight w:val="560"/>
        </w:trPr>
        <w:tc>
          <w:tcPr>
            <w:tcW w:w="700" w:type="dxa"/>
            <w:tcMar>
              <w:top w:w="0" w:type="dxa"/>
              <w:bottom w:w="0" w:type="dxa"/>
            </w:tcMar>
            <w:vAlign w:val="center"/>
          </w:tcPr>
          <w:p w14:paraId="2CC9A639" w14:textId="77777777" w:rsidR="002C46DD" w:rsidRDefault="00000000">
            <w:pPr>
              <w:keepNext/>
              <w:keepLines/>
              <w:spacing w:after="0" w:line="240" w:lineRule="auto"/>
            </w:pPr>
            <w:r>
              <w:rPr>
                <w:sz w:val="18"/>
              </w:rPr>
              <w:t>3222</w:t>
            </w:r>
          </w:p>
        </w:tc>
        <w:tc>
          <w:tcPr>
            <w:tcW w:w="3180" w:type="dxa"/>
            <w:tcMar>
              <w:top w:w="0" w:type="dxa"/>
              <w:bottom w:w="0" w:type="dxa"/>
            </w:tcMar>
            <w:vAlign w:val="center"/>
          </w:tcPr>
          <w:p w14:paraId="4EFAB23F" w14:textId="77777777" w:rsidR="002C46DD" w:rsidRDefault="00000000">
            <w:pPr>
              <w:keepNext/>
              <w:keepLines/>
              <w:spacing w:after="0" w:line="240" w:lineRule="auto"/>
            </w:pPr>
            <w:r>
              <w:rPr>
                <w:sz w:val="18"/>
              </w:rPr>
              <w:t>Materijal i sirovine</w:t>
            </w:r>
          </w:p>
        </w:tc>
        <w:tc>
          <w:tcPr>
            <w:tcW w:w="700" w:type="dxa"/>
            <w:tcMar>
              <w:top w:w="0" w:type="dxa"/>
              <w:bottom w:w="0" w:type="dxa"/>
            </w:tcMar>
            <w:vAlign w:val="center"/>
          </w:tcPr>
          <w:p w14:paraId="0294F70D" w14:textId="77777777" w:rsidR="002C46DD" w:rsidRDefault="00000000">
            <w:pPr>
              <w:keepNext/>
              <w:keepLines/>
              <w:spacing w:after="0" w:line="240" w:lineRule="auto"/>
            </w:pPr>
            <w:r>
              <w:rPr>
                <w:sz w:val="18"/>
              </w:rPr>
              <w:t>3222</w:t>
            </w:r>
          </w:p>
        </w:tc>
        <w:tc>
          <w:tcPr>
            <w:tcW w:w="1860" w:type="dxa"/>
            <w:tcMar>
              <w:top w:w="0" w:type="dxa"/>
              <w:bottom w:w="0" w:type="dxa"/>
            </w:tcMar>
            <w:vAlign w:val="center"/>
          </w:tcPr>
          <w:p w14:paraId="27D6713C" w14:textId="77777777" w:rsidR="002C46DD" w:rsidRDefault="00000000">
            <w:pPr>
              <w:keepNext/>
              <w:keepLines/>
              <w:spacing w:after="0" w:line="240" w:lineRule="auto"/>
              <w:jc w:val="right"/>
            </w:pPr>
            <w:r>
              <w:rPr>
                <w:sz w:val="18"/>
              </w:rPr>
              <w:t>625,17</w:t>
            </w:r>
          </w:p>
        </w:tc>
        <w:tc>
          <w:tcPr>
            <w:tcW w:w="1860" w:type="dxa"/>
            <w:tcMar>
              <w:top w:w="0" w:type="dxa"/>
              <w:bottom w:w="0" w:type="dxa"/>
            </w:tcMar>
            <w:vAlign w:val="center"/>
          </w:tcPr>
          <w:p w14:paraId="68C2D786" w14:textId="77777777" w:rsidR="002C46DD" w:rsidRDefault="00000000">
            <w:pPr>
              <w:keepNext/>
              <w:keepLines/>
              <w:spacing w:after="0" w:line="240" w:lineRule="auto"/>
              <w:jc w:val="right"/>
            </w:pPr>
            <w:r>
              <w:rPr>
                <w:sz w:val="18"/>
              </w:rPr>
              <w:t>4.260,74</w:t>
            </w:r>
          </w:p>
        </w:tc>
        <w:tc>
          <w:tcPr>
            <w:tcW w:w="700" w:type="dxa"/>
            <w:tcMar>
              <w:top w:w="0" w:type="dxa"/>
              <w:bottom w:w="0" w:type="dxa"/>
            </w:tcMar>
            <w:vAlign w:val="center"/>
          </w:tcPr>
          <w:p w14:paraId="15D32086" w14:textId="77777777" w:rsidR="002C46DD" w:rsidRDefault="00000000">
            <w:pPr>
              <w:keepNext/>
              <w:keepLines/>
              <w:spacing w:after="0" w:line="240" w:lineRule="auto"/>
              <w:jc w:val="right"/>
            </w:pPr>
            <w:r>
              <w:rPr>
                <w:sz w:val="18"/>
              </w:rPr>
              <w:t>681,5</w:t>
            </w:r>
          </w:p>
        </w:tc>
      </w:tr>
    </w:tbl>
    <w:p w14:paraId="383A33BC" w14:textId="77777777" w:rsidR="002C46DD" w:rsidRDefault="002C46DD">
      <w:pPr>
        <w:spacing w:after="0"/>
      </w:pPr>
    </w:p>
    <w:p w14:paraId="2BDF8173" w14:textId="77777777" w:rsidR="002C46DD" w:rsidRDefault="00000000">
      <w:r>
        <w:t>Materijal i sirovine: Resursi koji se izravno ugrađuju u proizvod ili troše u procesu pružanja usluge bilježe rast (u odnosu na 2024. ) od 581,5%</w:t>
      </w:r>
    </w:p>
    <w:p w14:paraId="3875DD90" w14:textId="77777777" w:rsidR="002C46DD" w:rsidRDefault="00000000">
      <w:r>
        <w:t>Troškovi se odnose na nabavku robe za redovno poslovanje .</w:t>
      </w:r>
    </w:p>
    <w:p w14:paraId="1CC1AD6A" w14:textId="77777777" w:rsidR="002C46DD" w:rsidRDefault="002C46DD"/>
    <w:p w14:paraId="4D2675A7" w14:textId="77777777" w:rsidR="002C46DD" w:rsidRDefault="00000000">
      <w:pPr>
        <w:keepNext/>
        <w:spacing w:line="240" w:lineRule="auto"/>
        <w:jc w:val="center"/>
      </w:pPr>
      <w:r>
        <w:rPr>
          <w:sz w:val="28"/>
        </w:rPr>
        <w:lastRenderedPageBreak/>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CCA2A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7C5FB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708D0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DE289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C72E4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4706F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E36C9A" w14:textId="77777777" w:rsidR="002C46DD" w:rsidRDefault="00000000">
            <w:pPr>
              <w:keepNext/>
              <w:keepLines/>
              <w:spacing w:after="0" w:line="240" w:lineRule="auto"/>
              <w:jc w:val="center"/>
            </w:pPr>
            <w:r>
              <w:rPr>
                <w:b/>
                <w:sz w:val="18"/>
              </w:rPr>
              <w:t>Indeks (%)</w:t>
            </w:r>
          </w:p>
        </w:tc>
      </w:tr>
      <w:tr w:rsidR="002C46DD" w14:paraId="57EC66BF" w14:textId="77777777">
        <w:tblPrEx>
          <w:tblCellMar>
            <w:top w:w="0" w:type="dxa"/>
            <w:bottom w:w="0" w:type="dxa"/>
          </w:tblCellMar>
        </w:tblPrEx>
        <w:trPr>
          <w:cantSplit/>
          <w:trHeight w:val="560"/>
        </w:trPr>
        <w:tc>
          <w:tcPr>
            <w:tcW w:w="700" w:type="dxa"/>
            <w:tcMar>
              <w:top w:w="0" w:type="dxa"/>
              <w:bottom w:w="0" w:type="dxa"/>
            </w:tcMar>
            <w:vAlign w:val="center"/>
          </w:tcPr>
          <w:p w14:paraId="72C314EA" w14:textId="77777777" w:rsidR="002C46DD" w:rsidRDefault="00000000">
            <w:pPr>
              <w:keepNext/>
              <w:keepLines/>
              <w:spacing w:after="0" w:line="240" w:lineRule="auto"/>
            </w:pPr>
            <w:r>
              <w:rPr>
                <w:sz w:val="18"/>
              </w:rPr>
              <w:t>3223</w:t>
            </w:r>
          </w:p>
        </w:tc>
        <w:tc>
          <w:tcPr>
            <w:tcW w:w="3180" w:type="dxa"/>
            <w:tcMar>
              <w:top w:w="0" w:type="dxa"/>
              <w:bottom w:w="0" w:type="dxa"/>
            </w:tcMar>
            <w:vAlign w:val="center"/>
          </w:tcPr>
          <w:p w14:paraId="41063C09" w14:textId="77777777" w:rsidR="002C46DD" w:rsidRDefault="00000000">
            <w:pPr>
              <w:keepNext/>
              <w:keepLines/>
              <w:spacing w:after="0" w:line="240" w:lineRule="auto"/>
            </w:pPr>
            <w:r>
              <w:rPr>
                <w:sz w:val="18"/>
              </w:rPr>
              <w:t>Energija</w:t>
            </w:r>
          </w:p>
        </w:tc>
        <w:tc>
          <w:tcPr>
            <w:tcW w:w="700" w:type="dxa"/>
            <w:tcMar>
              <w:top w:w="0" w:type="dxa"/>
              <w:bottom w:w="0" w:type="dxa"/>
            </w:tcMar>
            <w:vAlign w:val="center"/>
          </w:tcPr>
          <w:p w14:paraId="2739F5D2" w14:textId="77777777" w:rsidR="002C46DD" w:rsidRDefault="00000000">
            <w:pPr>
              <w:keepNext/>
              <w:keepLines/>
              <w:spacing w:after="0" w:line="240" w:lineRule="auto"/>
            </w:pPr>
            <w:r>
              <w:rPr>
                <w:sz w:val="18"/>
              </w:rPr>
              <w:t>3223</w:t>
            </w:r>
          </w:p>
        </w:tc>
        <w:tc>
          <w:tcPr>
            <w:tcW w:w="1860" w:type="dxa"/>
            <w:tcMar>
              <w:top w:w="0" w:type="dxa"/>
              <w:bottom w:w="0" w:type="dxa"/>
            </w:tcMar>
            <w:vAlign w:val="center"/>
          </w:tcPr>
          <w:p w14:paraId="759836E1" w14:textId="77777777" w:rsidR="002C46DD" w:rsidRDefault="00000000">
            <w:pPr>
              <w:keepNext/>
              <w:keepLines/>
              <w:spacing w:after="0" w:line="240" w:lineRule="auto"/>
              <w:jc w:val="right"/>
            </w:pPr>
            <w:r>
              <w:rPr>
                <w:sz w:val="18"/>
              </w:rPr>
              <w:t>32.381,15</w:t>
            </w:r>
          </w:p>
        </w:tc>
        <w:tc>
          <w:tcPr>
            <w:tcW w:w="1860" w:type="dxa"/>
            <w:tcMar>
              <w:top w:w="0" w:type="dxa"/>
              <w:bottom w:w="0" w:type="dxa"/>
            </w:tcMar>
            <w:vAlign w:val="center"/>
          </w:tcPr>
          <w:p w14:paraId="6B7E3B6A" w14:textId="77777777" w:rsidR="002C46DD" w:rsidRDefault="00000000">
            <w:pPr>
              <w:keepNext/>
              <w:keepLines/>
              <w:spacing w:after="0" w:line="240" w:lineRule="auto"/>
              <w:jc w:val="right"/>
            </w:pPr>
            <w:r>
              <w:rPr>
                <w:sz w:val="18"/>
              </w:rPr>
              <w:t>40.692,71</w:t>
            </w:r>
          </w:p>
        </w:tc>
        <w:tc>
          <w:tcPr>
            <w:tcW w:w="700" w:type="dxa"/>
            <w:tcMar>
              <w:top w:w="0" w:type="dxa"/>
              <w:bottom w:w="0" w:type="dxa"/>
            </w:tcMar>
            <w:vAlign w:val="center"/>
          </w:tcPr>
          <w:p w14:paraId="64BA3E14" w14:textId="77777777" w:rsidR="002C46DD" w:rsidRDefault="00000000">
            <w:pPr>
              <w:keepNext/>
              <w:keepLines/>
              <w:spacing w:after="0" w:line="240" w:lineRule="auto"/>
              <w:jc w:val="right"/>
            </w:pPr>
            <w:r>
              <w:rPr>
                <w:sz w:val="18"/>
              </w:rPr>
              <w:t>125,7</w:t>
            </w:r>
          </w:p>
        </w:tc>
      </w:tr>
    </w:tbl>
    <w:p w14:paraId="232E934B" w14:textId="77777777" w:rsidR="002C46DD" w:rsidRDefault="002C46DD">
      <w:pPr>
        <w:spacing w:after="0"/>
      </w:pPr>
    </w:p>
    <w:p w14:paraId="4CD558EC" w14:textId="77777777" w:rsidR="002C46DD" w:rsidRDefault="00000000">
      <w:r>
        <w:t>Troškovi električne energije, plina, vode te goriva za prijevozna sredstva u odnosu na 2024. povećana su za 25,7%  što je rezultat većeg broja korištenja prostorija u vlasništvu općine.</w:t>
      </w:r>
    </w:p>
    <w:p w14:paraId="2FC123D0" w14:textId="77777777" w:rsidR="002C46DD" w:rsidRDefault="002C46DD"/>
    <w:p w14:paraId="1F87A061" w14:textId="77777777" w:rsidR="002C46DD"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CCFC9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207D7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79D1A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6C35C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57EBC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FD455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5A648A" w14:textId="77777777" w:rsidR="002C46DD" w:rsidRDefault="00000000">
            <w:pPr>
              <w:keepNext/>
              <w:keepLines/>
              <w:spacing w:after="0" w:line="240" w:lineRule="auto"/>
              <w:jc w:val="center"/>
            </w:pPr>
            <w:r>
              <w:rPr>
                <w:b/>
                <w:sz w:val="18"/>
              </w:rPr>
              <w:t>Indeks (%)</w:t>
            </w:r>
          </w:p>
        </w:tc>
      </w:tr>
      <w:tr w:rsidR="002C46DD" w14:paraId="235EA8AD" w14:textId="77777777">
        <w:tblPrEx>
          <w:tblCellMar>
            <w:top w:w="0" w:type="dxa"/>
            <w:bottom w:w="0" w:type="dxa"/>
          </w:tblCellMar>
        </w:tblPrEx>
        <w:trPr>
          <w:cantSplit/>
          <w:trHeight w:val="560"/>
        </w:trPr>
        <w:tc>
          <w:tcPr>
            <w:tcW w:w="700" w:type="dxa"/>
            <w:tcMar>
              <w:top w:w="0" w:type="dxa"/>
              <w:bottom w:w="0" w:type="dxa"/>
            </w:tcMar>
            <w:vAlign w:val="center"/>
          </w:tcPr>
          <w:p w14:paraId="2A7670D1" w14:textId="77777777" w:rsidR="002C46DD" w:rsidRDefault="00000000">
            <w:pPr>
              <w:keepNext/>
              <w:keepLines/>
              <w:spacing w:after="0" w:line="240" w:lineRule="auto"/>
            </w:pPr>
            <w:r>
              <w:rPr>
                <w:sz w:val="18"/>
              </w:rPr>
              <w:t>3224</w:t>
            </w:r>
          </w:p>
        </w:tc>
        <w:tc>
          <w:tcPr>
            <w:tcW w:w="3180" w:type="dxa"/>
            <w:tcMar>
              <w:top w:w="0" w:type="dxa"/>
              <w:bottom w:w="0" w:type="dxa"/>
            </w:tcMar>
            <w:vAlign w:val="center"/>
          </w:tcPr>
          <w:p w14:paraId="1CD2C12B" w14:textId="77777777" w:rsidR="002C46DD"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5C494DC9" w14:textId="77777777" w:rsidR="002C46DD" w:rsidRDefault="00000000">
            <w:pPr>
              <w:keepNext/>
              <w:keepLines/>
              <w:spacing w:after="0" w:line="240" w:lineRule="auto"/>
            </w:pPr>
            <w:r>
              <w:rPr>
                <w:sz w:val="18"/>
              </w:rPr>
              <w:t>3224</w:t>
            </w:r>
          </w:p>
        </w:tc>
        <w:tc>
          <w:tcPr>
            <w:tcW w:w="1860" w:type="dxa"/>
            <w:tcMar>
              <w:top w:w="0" w:type="dxa"/>
              <w:bottom w:w="0" w:type="dxa"/>
            </w:tcMar>
            <w:vAlign w:val="center"/>
          </w:tcPr>
          <w:p w14:paraId="0339F695" w14:textId="77777777" w:rsidR="002C46DD" w:rsidRDefault="00000000">
            <w:pPr>
              <w:keepNext/>
              <w:keepLines/>
              <w:spacing w:after="0" w:line="240" w:lineRule="auto"/>
              <w:jc w:val="right"/>
            </w:pPr>
            <w:r>
              <w:rPr>
                <w:sz w:val="18"/>
              </w:rPr>
              <w:t>45.934,07</w:t>
            </w:r>
          </w:p>
        </w:tc>
        <w:tc>
          <w:tcPr>
            <w:tcW w:w="1860" w:type="dxa"/>
            <w:tcMar>
              <w:top w:w="0" w:type="dxa"/>
              <w:bottom w:w="0" w:type="dxa"/>
            </w:tcMar>
            <w:vAlign w:val="center"/>
          </w:tcPr>
          <w:p w14:paraId="61B56E72" w14:textId="77777777" w:rsidR="002C46DD" w:rsidRDefault="00000000">
            <w:pPr>
              <w:keepNext/>
              <w:keepLines/>
              <w:spacing w:after="0" w:line="240" w:lineRule="auto"/>
              <w:jc w:val="right"/>
            </w:pPr>
            <w:r>
              <w:rPr>
                <w:sz w:val="18"/>
              </w:rPr>
              <w:t>84.393,10</w:t>
            </w:r>
          </w:p>
        </w:tc>
        <w:tc>
          <w:tcPr>
            <w:tcW w:w="700" w:type="dxa"/>
            <w:tcMar>
              <w:top w:w="0" w:type="dxa"/>
              <w:bottom w:w="0" w:type="dxa"/>
            </w:tcMar>
            <w:vAlign w:val="center"/>
          </w:tcPr>
          <w:p w14:paraId="085AEDBA" w14:textId="77777777" w:rsidR="002C46DD" w:rsidRDefault="00000000">
            <w:pPr>
              <w:keepNext/>
              <w:keepLines/>
              <w:spacing w:after="0" w:line="240" w:lineRule="auto"/>
              <w:jc w:val="right"/>
            </w:pPr>
            <w:r>
              <w:rPr>
                <w:sz w:val="18"/>
              </w:rPr>
              <w:t>183,7</w:t>
            </w:r>
          </w:p>
        </w:tc>
      </w:tr>
    </w:tbl>
    <w:p w14:paraId="0179BFDB" w14:textId="77777777" w:rsidR="002C46DD" w:rsidRDefault="002C46DD">
      <w:pPr>
        <w:spacing w:after="0"/>
      </w:pPr>
    </w:p>
    <w:p w14:paraId="36C1E137" w14:textId="77777777" w:rsidR="002C46DD" w:rsidRDefault="00000000">
      <w:r>
        <w:t>Materijal i dijelovi  koji se izravno ugrađuju i troše u procesu pružanja usluga i  materijal i dijelovi za popravke opreme, postrojenja i građevina u vlasništvu općine u odnosu na 2024 povećani su 83,7 %.   Najveća ulaganja i rekonstrukcije odnose se na postavljanje sunčanih elektrana .</w:t>
      </w:r>
    </w:p>
    <w:p w14:paraId="46E9DEB6" w14:textId="77777777" w:rsidR="002C46DD" w:rsidRDefault="002C46DD"/>
    <w:p w14:paraId="1511C85B" w14:textId="77777777" w:rsidR="002C46DD"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9F762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40158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8717B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A687E0"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B76A86"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7E81D4"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477244" w14:textId="77777777" w:rsidR="002C46DD" w:rsidRDefault="00000000">
            <w:pPr>
              <w:keepNext/>
              <w:keepLines/>
              <w:spacing w:after="0" w:line="240" w:lineRule="auto"/>
              <w:jc w:val="center"/>
            </w:pPr>
            <w:r>
              <w:rPr>
                <w:b/>
                <w:sz w:val="18"/>
              </w:rPr>
              <w:t>Indeks (%)</w:t>
            </w:r>
          </w:p>
        </w:tc>
      </w:tr>
      <w:tr w:rsidR="002C46DD" w14:paraId="0FBD5EF8" w14:textId="77777777">
        <w:tblPrEx>
          <w:tblCellMar>
            <w:top w:w="0" w:type="dxa"/>
            <w:bottom w:w="0" w:type="dxa"/>
          </w:tblCellMar>
        </w:tblPrEx>
        <w:trPr>
          <w:cantSplit/>
          <w:trHeight w:val="560"/>
        </w:trPr>
        <w:tc>
          <w:tcPr>
            <w:tcW w:w="700" w:type="dxa"/>
            <w:tcMar>
              <w:top w:w="0" w:type="dxa"/>
              <w:bottom w:w="0" w:type="dxa"/>
            </w:tcMar>
            <w:vAlign w:val="center"/>
          </w:tcPr>
          <w:p w14:paraId="129588D2" w14:textId="77777777" w:rsidR="002C46DD" w:rsidRDefault="00000000">
            <w:pPr>
              <w:keepNext/>
              <w:keepLines/>
              <w:spacing w:after="0" w:line="240" w:lineRule="auto"/>
            </w:pPr>
            <w:r>
              <w:rPr>
                <w:sz w:val="18"/>
              </w:rPr>
              <w:t>323</w:t>
            </w:r>
          </w:p>
        </w:tc>
        <w:tc>
          <w:tcPr>
            <w:tcW w:w="3180" w:type="dxa"/>
            <w:tcMar>
              <w:top w:w="0" w:type="dxa"/>
              <w:bottom w:w="0" w:type="dxa"/>
            </w:tcMar>
            <w:vAlign w:val="center"/>
          </w:tcPr>
          <w:p w14:paraId="0DAEA4ED" w14:textId="77777777" w:rsidR="002C46DD"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7FF9DA41" w14:textId="77777777" w:rsidR="002C46DD" w:rsidRDefault="00000000">
            <w:pPr>
              <w:keepNext/>
              <w:keepLines/>
              <w:spacing w:after="0" w:line="240" w:lineRule="auto"/>
            </w:pPr>
            <w:r>
              <w:rPr>
                <w:sz w:val="18"/>
              </w:rPr>
              <w:t>323</w:t>
            </w:r>
          </w:p>
        </w:tc>
        <w:tc>
          <w:tcPr>
            <w:tcW w:w="1860" w:type="dxa"/>
            <w:tcMar>
              <w:top w:w="0" w:type="dxa"/>
              <w:bottom w:w="0" w:type="dxa"/>
            </w:tcMar>
            <w:vAlign w:val="center"/>
          </w:tcPr>
          <w:p w14:paraId="2F36FEBA" w14:textId="77777777" w:rsidR="002C46DD" w:rsidRDefault="00000000">
            <w:pPr>
              <w:keepNext/>
              <w:keepLines/>
              <w:spacing w:after="0" w:line="240" w:lineRule="auto"/>
              <w:jc w:val="right"/>
            </w:pPr>
            <w:r>
              <w:rPr>
                <w:sz w:val="18"/>
              </w:rPr>
              <w:t>290.232,52</w:t>
            </w:r>
          </w:p>
        </w:tc>
        <w:tc>
          <w:tcPr>
            <w:tcW w:w="1860" w:type="dxa"/>
            <w:tcMar>
              <w:top w:w="0" w:type="dxa"/>
              <w:bottom w:w="0" w:type="dxa"/>
            </w:tcMar>
            <w:vAlign w:val="center"/>
          </w:tcPr>
          <w:p w14:paraId="6BD6FD02" w14:textId="77777777" w:rsidR="002C46DD" w:rsidRDefault="00000000">
            <w:pPr>
              <w:keepNext/>
              <w:keepLines/>
              <w:spacing w:after="0" w:line="240" w:lineRule="auto"/>
              <w:jc w:val="right"/>
            </w:pPr>
            <w:r>
              <w:rPr>
                <w:sz w:val="18"/>
              </w:rPr>
              <w:t>466.225,73</w:t>
            </w:r>
          </w:p>
        </w:tc>
        <w:tc>
          <w:tcPr>
            <w:tcW w:w="700" w:type="dxa"/>
            <w:tcMar>
              <w:top w:w="0" w:type="dxa"/>
              <w:bottom w:w="0" w:type="dxa"/>
            </w:tcMar>
            <w:vAlign w:val="center"/>
          </w:tcPr>
          <w:p w14:paraId="31B534F5" w14:textId="77777777" w:rsidR="002C46DD" w:rsidRDefault="00000000">
            <w:pPr>
              <w:keepNext/>
              <w:keepLines/>
              <w:spacing w:after="0" w:line="240" w:lineRule="auto"/>
              <w:jc w:val="right"/>
            </w:pPr>
            <w:r>
              <w:rPr>
                <w:sz w:val="18"/>
              </w:rPr>
              <w:t>160,6</w:t>
            </w:r>
          </w:p>
        </w:tc>
      </w:tr>
    </w:tbl>
    <w:p w14:paraId="6EF0F9E7" w14:textId="77777777" w:rsidR="002C46DD" w:rsidRDefault="002C46DD">
      <w:pPr>
        <w:spacing w:after="0"/>
      </w:pPr>
    </w:p>
    <w:p w14:paraId="2DAFFA65" w14:textId="77777777" w:rsidR="002C46DD" w:rsidRDefault="00000000">
      <w:r>
        <w:t>Rashodi za usluge predstavljaju  izdatke nastale korištenjem tuđih usluga potrebnih za redovno poslovanje. U sustavu proračunskog računovodstva, oni se klasificiraju  unutar materijalnih rashoda. Rashoda za usluge uključuju:</w:t>
      </w:r>
      <w:r>
        <w:br/>
        <w:t>-Usluge telefona, interneta, pošte i prijevozne usluge.</w:t>
      </w:r>
      <w:r>
        <w:br/>
        <w:t>-Usluge  tekućeg i investicijskog održavanje postrojenja, opreme i objekata.</w:t>
      </w:r>
      <w:r>
        <w:br/>
        <w:t>-Usluge promidžbe i informiranja: Objava oglasa, promidžbeni materijali i informiranje javnosti.</w:t>
      </w:r>
      <w:r>
        <w:br/>
        <w:t>-Intelektualne i osobne usluge: Autorski honorari, ugovori o djelu, savjetodavne usluge i odvjetničke naknade.</w:t>
      </w:r>
      <w:r>
        <w:br/>
        <w:t>-Komunalne usluge: Opskrba vodom, odvoz otpada i ostale komunalne naknade. </w:t>
      </w:r>
    </w:p>
    <w:p w14:paraId="5325C8AF" w14:textId="77777777" w:rsidR="002C46DD" w:rsidRDefault="00000000">
      <w:r>
        <w:t>-Zdravstvene i veterinarske usluge, intelektualne , računalne i ostale usluge.</w:t>
      </w:r>
    </w:p>
    <w:p w14:paraId="6B90D32A" w14:textId="77777777" w:rsidR="002C46DD" w:rsidRDefault="00000000">
      <w:r>
        <w:t>U odnosu na prošlo izvještajno razdoblje ovi rashodi povečani su 60,6% a najveće povećanje je na usl.tekućeg održavanja i ostalih usluga.</w:t>
      </w:r>
    </w:p>
    <w:p w14:paraId="2E01DA2F" w14:textId="77777777" w:rsidR="002C46DD" w:rsidRDefault="002C46DD"/>
    <w:p w14:paraId="181C1485" w14:textId="77777777" w:rsidR="002C46DD"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C5AA7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4BE4D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96101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F477A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A03DE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74A6A2"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296027" w14:textId="77777777" w:rsidR="002C46DD" w:rsidRDefault="00000000">
            <w:pPr>
              <w:keepNext/>
              <w:keepLines/>
              <w:spacing w:after="0" w:line="240" w:lineRule="auto"/>
              <w:jc w:val="center"/>
            </w:pPr>
            <w:r>
              <w:rPr>
                <w:b/>
                <w:sz w:val="18"/>
              </w:rPr>
              <w:t>Indeks (%)</w:t>
            </w:r>
          </w:p>
        </w:tc>
      </w:tr>
      <w:tr w:rsidR="002C46DD" w14:paraId="0AEDE52B" w14:textId="77777777">
        <w:tblPrEx>
          <w:tblCellMar>
            <w:top w:w="0" w:type="dxa"/>
            <w:bottom w:w="0" w:type="dxa"/>
          </w:tblCellMar>
        </w:tblPrEx>
        <w:trPr>
          <w:cantSplit/>
          <w:trHeight w:val="560"/>
        </w:trPr>
        <w:tc>
          <w:tcPr>
            <w:tcW w:w="700" w:type="dxa"/>
            <w:tcMar>
              <w:top w:w="0" w:type="dxa"/>
              <w:bottom w:w="0" w:type="dxa"/>
            </w:tcMar>
            <w:vAlign w:val="center"/>
          </w:tcPr>
          <w:p w14:paraId="0CC7E410" w14:textId="77777777" w:rsidR="002C46DD" w:rsidRDefault="00000000">
            <w:pPr>
              <w:keepNext/>
              <w:keepLines/>
              <w:spacing w:after="0" w:line="240" w:lineRule="auto"/>
            </w:pPr>
            <w:r>
              <w:rPr>
                <w:sz w:val="18"/>
              </w:rPr>
              <w:t>3232</w:t>
            </w:r>
          </w:p>
        </w:tc>
        <w:tc>
          <w:tcPr>
            <w:tcW w:w="3180" w:type="dxa"/>
            <w:tcMar>
              <w:top w:w="0" w:type="dxa"/>
              <w:bottom w:w="0" w:type="dxa"/>
            </w:tcMar>
            <w:vAlign w:val="center"/>
          </w:tcPr>
          <w:p w14:paraId="6B84E5B8" w14:textId="77777777" w:rsidR="002C46DD"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646DAE9D" w14:textId="77777777" w:rsidR="002C46DD" w:rsidRDefault="00000000">
            <w:pPr>
              <w:keepNext/>
              <w:keepLines/>
              <w:spacing w:after="0" w:line="240" w:lineRule="auto"/>
            </w:pPr>
            <w:r>
              <w:rPr>
                <w:sz w:val="18"/>
              </w:rPr>
              <w:t>3232</w:t>
            </w:r>
          </w:p>
        </w:tc>
        <w:tc>
          <w:tcPr>
            <w:tcW w:w="1860" w:type="dxa"/>
            <w:tcMar>
              <w:top w:w="0" w:type="dxa"/>
              <w:bottom w:w="0" w:type="dxa"/>
            </w:tcMar>
            <w:vAlign w:val="center"/>
          </w:tcPr>
          <w:p w14:paraId="5ED0B717" w14:textId="77777777" w:rsidR="002C46DD" w:rsidRDefault="00000000">
            <w:pPr>
              <w:keepNext/>
              <w:keepLines/>
              <w:spacing w:after="0" w:line="240" w:lineRule="auto"/>
              <w:jc w:val="right"/>
            </w:pPr>
            <w:r>
              <w:rPr>
                <w:sz w:val="18"/>
              </w:rPr>
              <w:t>208.827,10</w:t>
            </w:r>
          </w:p>
        </w:tc>
        <w:tc>
          <w:tcPr>
            <w:tcW w:w="1860" w:type="dxa"/>
            <w:tcMar>
              <w:top w:w="0" w:type="dxa"/>
              <w:bottom w:w="0" w:type="dxa"/>
            </w:tcMar>
            <w:vAlign w:val="center"/>
          </w:tcPr>
          <w:p w14:paraId="080CE971" w14:textId="77777777" w:rsidR="002C46DD" w:rsidRDefault="00000000">
            <w:pPr>
              <w:keepNext/>
              <w:keepLines/>
              <w:spacing w:after="0" w:line="240" w:lineRule="auto"/>
              <w:jc w:val="right"/>
            </w:pPr>
            <w:r>
              <w:rPr>
                <w:sz w:val="18"/>
              </w:rPr>
              <w:t>386.373,10</w:t>
            </w:r>
          </w:p>
        </w:tc>
        <w:tc>
          <w:tcPr>
            <w:tcW w:w="700" w:type="dxa"/>
            <w:tcMar>
              <w:top w:w="0" w:type="dxa"/>
              <w:bottom w:w="0" w:type="dxa"/>
            </w:tcMar>
            <w:vAlign w:val="center"/>
          </w:tcPr>
          <w:p w14:paraId="72643FBB" w14:textId="77777777" w:rsidR="002C46DD" w:rsidRDefault="00000000">
            <w:pPr>
              <w:keepNext/>
              <w:keepLines/>
              <w:spacing w:after="0" w:line="240" w:lineRule="auto"/>
              <w:jc w:val="right"/>
            </w:pPr>
            <w:r>
              <w:rPr>
                <w:sz w:val="18"/>
              </w:rPr>
              <w:t>185,0</w:t>
            </w:r>
          </w:p>
        </w:tc>
      </w:tr>
    </w:tbl>
    <w:p w14:paraId="637D5C64" w14:textId="77777777" w:rsidR="002C46DD" w:rsidRDefault="002C46DD">
      <w:pPr>
        <w:spacing w:after="0"/>
      </w:pPr>
    </w:p>
    <w:p w14:paraId="5B4E43E4" w14:textId="77777777" w:rsidR="002C46DD" w:rsidRDefault="00000000">
      <w:r>
        <w:t>Ovi troškovi čine : *Usluge tekućeg i investicijskog održavanja građevinskih objekata koji se odnose  na : -domove i ostale građ.objekte u vl.OŠ, -groblja ,javne površine, proširenje groblja Šandrovac - *Usluge tekućeg i investicijskog održavanja  postrojenja i opreme ,Usluge tekućeg i investicijskog održavanja prijevoznih sredstava ,ostale usluge tekućeg i investicijskog održavanja  . Troškovi bilježe rast od 85%  radi ulaganja i održavanja  a cijene tih usluga su povećane.</w:t>
      </w:r>
    </w:p>
    <w:p w14:paraId="648F5A51" w14:textId="77777777" w:rsidR="002C46DD" w:rsidRDefault="002C46DD"/>
    <w:p w14:paraId="6A88C31E" w14:textId="77777777" w:rsidR="002C46DD"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E768A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B2531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2AFA4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D0CDA9"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6EB1F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AF692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624ED1" w14:textId="77777777" w:rsidR="002C46DD" w:rsidRDefault="00000000">
            <w:pPr>
              <w:keepNext/>
              <w:keepLines/>
              <w:spacing w:after="0" w:line="240" w:lineRule="auto"/>
              <w:jc w:val="center"/>
            </w:pPr>
            <w:r>
              <w:rPr>
                <w:b/>
                <w:sz w:val="18"/>
              </w:rPr>
              <w:t>Indeks (%)</w:t>
            </w:r>
          </w:p>
        </w:tc>
      </w:tr>
      <w:tr w:rsidR="002C46DD" w14:paraId="2AEE0369" w14:textId="77777777">
        <w:tblPrEx>
          <w:tblCellMar>
            <w:top w:w="0" w:type="dxa"/>
            <w:bottom w:w="0" w:type="dxa"/>
          </w:tblCellMar>
        </w:tblPrEx>
        <w:trPr>
          <w:cantSplit/>
          <w:trHeight w:val="560"/>
        </w:trPr>
        <w:tc>
          <w:tcPr>
            <w:tcW w:w="700" w:type="dxa"/>
            <w:tcMar>
              <w:top w:w="0" w:type="dxa"/>
              <w:bottom w:w="0" w:type="dxa"/>
            </w:tcMar>
            <w:vAlign w:val="center"/>
          </w:tcPr>
          <w:p w14:paraId="24B03E9E" w14:textId="77777777" w:rsidR="002C46DD" w:rsidRDefault="00000000">
            <w:pPr>
              <w:keepNext/>
              <w:keepLines/>
              <w:spacing w:after="0" w:line="240" w:lineRule="auto"/>
            </w:pPr>
            <w:r>
              <w:rPr>
                <w:sz w:val="18"/>
              </w:rPr>
              <w:t>3236</w:t>
            </w:r>
          </w:p>
        </w:tc>
        <w:tc>
          <w:tcPr>
            <w:tcW w:w="3180" w:type="dxa"/>
            <w:tcMar>
              <w:top w:w="0" w:type="dxa"/>
              <w:bottom w:w="0" w:type="dxa"/>
            </w:tcMar>
            <w:vAlign w:val="center"/>
          </w:tcPr>
          <w:p w14:paraId="185EF2DE" w14:textId="77777777" w:rsidR="002C46DD"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0D97DC5C" w14:textId="77777777" w:rsidR="002C46DD" w:rsidRDefault="00000000">
            <w:pPr>
              <w:keepNext/>
              <w:keepLines/>
              <w:spacing w:after="0" w:line="240" w:lineRule="auto"/>
            </w:pPr>
            <w:r>
              <w:rPr>
                <w:sz w:val="18"/>
              </w:rPr>
              <w:t>3236</w:t>
            </w:r>
          </w:p>
        </w:tc>
        <w:tc>
          <w:tcPr>
            <w:tcW w:w="1860" w:type="dxa"/>
            <w:tcMar>
              <w:top w:w="0" w:type="dxa"/>
              <w:bottom w:w="0" w:type="dxa"/>
            </w:tcMar>
            <w:vAlign w:val="center"/>
          </w:tcPr>
          <w:p w14:paraId="15ED6142" w14:textId="77777777" w:rsidR="002C46DD" w:rsidRDefault="00000000">
            <w:pPr>
              <w:keepNext/>
              <w:keepLines/>
              <w:spacing w:after="0" w:line="240" w:lineRule="auto"/>
              <w:jc w:val="right"/>
            </w:pPr>
            <w:r>
              <w:rPr>
                <w:sz w:val="18"/>
              </w:rPr>
              <w:t>3.884,53</w:t>
            </w:r>
          </w:p>
        </w:tc>
        <w:tc>
          <w:tcPr>
            <w:tcW w:w="1860" w:type="dxa"/>
            <w:tcMar>
              <w:top w:w="0" w:type="dxa"/>
              <w:bottom w:w="0" w:type="dxa"/>
            </w:tcMar>
            <w:vAlign w:val="center"/>
          </w:tcPr>
          <w:p w14:paraId="4EB8DE6B" w14:textId="77777777" w:rsidR="002C46DD" w:rsidRDefault="00000000">
            <w:pPr>
              <w:keepNext/>
              <w:keepLines/>
              <w:spacing w:after="0" w:line="240" w:lineRule="auto"/>
              <w:jc w:val="right"/>
            </w:pPr>
            <w:r>
              <w:rPr>
                <w:sz w:val="18"/>
              </w:rPr>
              <w:t>4.923,76</w:t>
            </w:r>
          </w:p>
        </w:tc>
        <w:tc>
          <w:tcPr>
            <w:tcW w:w="700" w:type="dxa"/>
            <w:tcMar>
              <w:top w:w="0" w:type="dxa"/>
              <w:bottom w:w="0" w:type="dxa"/>
            </w:tcMar>
            <w:vAlign w:val="center"/>
          </w:tcPr>
          <w:p w14:paraId="2539869D" w14:textId="77777777" w:rsidR="002C46DD" w:rsidRDefault="00000000">
            <w:pPr>
              <w:keepNext/>
              <w:keepLines/>
              <w:spacing w:after="0" w:line="240" w:lineRule="auto"/>
              <w:jc w:val="right"/>
            </w:pPr>
            <w:r>
              <w:rPr>
                <w:sz w:val="18"/>
              </w:rPr>
              <w:t>126,8</w:t>
            </w:r>
          </w:p>
        </w:tc>
      </w:tr>
    </w:tbl>
    <w:p w14:paraId="0805ACD6" w14:textId="77777777" w:rsidR="002C46DD" w:rsidRDefault="002C46DD">
      <w:pPr>
        <w:spacing w:after="0"/>
      </w:pPr>
    </w:p>
    <w:p w14:paraId="5CC4517A" w14:textId="77777777" w:rsidR="002C46DD" w:rsidRDefault="00000000">
      <w:r>
        <w:t>Troškovi se odnose na veterinarske preglede, mjere zaštite životinja od zaraznih bolesti, troškove liječenja životinja i bilježe rast 26,8% u odnosu na 2024.</w:t>
      </w:r>
    </w:p>
    <w:p w14:paraId="727696F3" w14:textId="77777777" w:rsidR="002C46DD" w:rsidRDefault="002C46DD"/>
    <w:p w14:paraId="4A89DC1E" w14:textId="77777777" w:rsidR="002C46DD"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ED990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CE3DD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27643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3D005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4268B7"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B7F1EC"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C8C279" w14:textId="77777777" w:rsidR="002C46DD" w:rsidRDefault="00000000">
            <w:pPr>
              <w:keepNext/>
              <w:keepLines/>
              <w:spacing w:after="0" w:line="240" w:lineRule="auto"/>
              <w:jc w:val="center"/>
            </w:pPr>
            <w:r>
              <w:rPr>
                <w:b/>
                <w:sz w:val="18"/>
              </w:rPr>
              <w:t>Indeks (%)</w:t>
            </w:r>
          </w:p>
        </w:tc>
      </w:tr>
      <w:tr w:rsidR="002C46DD" w14:paraId="7845CAD7" w14:textId="77777777">
        <w:tblPrEx>
          <w:tblCellMar>
            <w:top w:w="0" w:type="dxa"/>
            <w:bottom w:w="0" w:type="dxa"/>
          </w:tblCellMar>
        </w:tblPrEx>
        <w:trPr>
          <w:cantSplit/>
          <w:trHeight w:val="560"/>
        </w:trPr>
        <w:tc>
          <w:tcPr>
            <w:tcW w:w="700" w:type="dxa"/>
            <w:tcMar>
              <w:top w:w="0" w:type="dxa"/>
              <w:bottom w:w="0" w:type="dxa"/>
            </w:tcMar>
            <w:vAlign w:val="center"/>
          </w:tcPr>
          <w:p w14:paraId="4B90D681" w14:textId="77777777" w:rsidR="002C46DD" w:rsidRDefault="00000000">
            <w:pPr>
              <w:keepNext/>
              <w:keepLines/>
              <w:spacing w:after="0" w:line="240" w:lineRule="auto"/>
            </w:pPr>
            <w:r>
              <w:rPr>
                <w:sz w:val="18"/>
              </w:rPr>
              <w:t>3239</w:t>
            </w:r>
          </w:p>
        </w:tc>
        <w:tc>
          <w:tcPr>
            <w:tcW w:w="3180" w:type="dxa"/>
            <w:tcMar>
              <w:top w:w="0" w:type="dxa"/>
              <w:bottom w:w="0" w:type="dxa"/>
            </w:tcMar>
            <w:vAlign w:val="center"/>
          </w:tcPr>
          <w:p w14:paraId="0E81E48A" w14:textId="77777777" w:rsidR="002C46DD" w:rsidRDefault="00000000">
            <w:pPr>
              <w:keepNext/>
              <w:keepLines/>
              <w:spacing w:after="0" w:line="240" w:lineRule="auto"/>
            </w:pPr>
            <w:r>
              <w:rPr>
                <w:sz w:val="18"/>
              </w:rPr>
              <w:t>Ostale usluge</w:t>
            </w:r>
          </w:p>
        </w:tc>
        <w:tc>
          <w:tcPr>
            <w:tcW w:w="700" w:type="dxa"/>
            <w:tcMar>
              <w:top w:w="0" w:type="dxa"/>
              <w:bottom w:w="0" w:type="dxa"/>
            </w:tcMar>
            <w:vAlign w:val="center"/>
          </w:tcPr>
          <w:p w14:paraId="28293529" w14:textId="77777777" w:rsidR="002C46DD" w:rsidRDefault="00000000">
            <w:pPr>
              <w:keepNext/>
              <w:keepLines/>
              <w:spacing w:after="0" w:line="240" w:lineRule="auto"/>
            </w:pPr>
            <w:r>
              <w:rPr>
                <w:sz w:val="18"/>
              </w:rPr>
              <w:t>3239</w:t>
            </w:r>
          </w:p>
        </w:tc>
        <w:tc>
          <w:tcPr>
            <w:tcW w:w="1860" w:type="dxa"/>
            <w:tcMar>
              <w:top w:w="0" w:type="dxa"/>
              <w:bottom w:w="0" w:type="dxa"/>
            </w:tcMar>
            <w:vAlign w:val="center"/>
          </w:tcPr>
          <w:p w14:paraId="4FE9341E" w14:textId="77777777" w:rsidR="002C46DD" w:rsidRDefault="00000000">
            <w:pPr>
              <w:keepNext/>
              <w:keepLines/>
              <w:spacing w:after="0" w:line="240" w:lineRule="auto"/>
              <w:jc w:val="right"/>
            </w:pPr>
            <w:r>
              <w:rPr>
                <w:sz w:val="18"/>
              </w:rPr>
              <w:t>6.594,15</w:t>
            </w:r>
          </w:p>
        </w:tc>
        <w:tc>
          <w:tcPr>
            <w:tcW w:w="1860" w:type="dxa"/>
            <w:tcMar>
              <w:top w:w="0" w:type="dxa"/>
              <w:bottom w:w="0" w:type="dxa"/>
            </w:tcMar>
            <w:vAlign w:val="center"/>
          </w:tcPr>
          <w:p w14:paraId="40815504" w14:textId="77777777" w:rsidR="002C46DD" w:rsidRDefault="00000000">
            <w:pPr>
              <w:keepNext/>
              <w:keepLines/>
              <w:spacing w:after="0" w:line="240" w:lineRule="auto"/>
              <w:jc w:val="right"/>
            </w:pPr>
            <w:r>
              <w:rPr>
                <w:sz w:val="18"/>
              </w:rPr>
              <w:t>10.436,89</w:t>
            </w:r>
          </w:p>
        </w:tc>
        <w:tc>
          <w:tcPr>
            <w:tcW w:w="700" w:type="dxa"/>
            <w:tcMar>
              <w:top w:w="0" w:type="dxa"/>
              <w:bottom w:w="0" w:type="dxa"/>
            </w:tcMar>
            <w:vAlign w:val="center"/>
          </w:tcPr>
          <w:p w14:paraId="3CA7466E" w14:textId="77777777" w:rsidR="002C46DD" w:rsidRDefault="00000000">
            <w:pPr>
              <w:keepNext/>
              <w:keepLines/>
              <w:spacing w:after="0" w:line="240" w:lineRule="auto"/>
              <w:jc w:val="right"/>
            </w:pPr>
            <w:r>
              <w:rPr>
                <w:sz w:val="18"/>
              </w:rPr>
              <w:t>158,3</w:t>
            </w:r>
          </w:p>
        </w:tc>
      </w:tr>
    </w:tbl>
    <w:p w14:paraId="288394FD" w14:textId="77777777" w:rsidR="002C46DD" w:rsidRDefault="002C46DD">
      <w:pPr>
        <w:spacing w:after="0"/>
      </w:pPr>
    </w:p>
    <w:p w14:paraId="5AF7838D" w14:textId="77777777" w:rsidR="002C46DD" w:rsidRDefault="00000000">
      <w:r>
        <w:t>ostale usluge  u odnosu na 2024  povećane su za 58,3% a najveći razlog je što u ovoj skupini rashoda je novi - usluge E-ureda</w:t>
      </w:r>
    </w:p>
    <w:p w14:paraId="647EA9AA" w14:textId="77777777" w:rsidR="002C46DD" w:rsidRDefault="002C46DD"/>
    <w:p w14:paraId="6A3FB8BF" w14:textId="77777777" w:rsidR="002C46DD"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EC0E2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9F56F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D945C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6FEF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81415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B4BC76"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AEDF80" w14:textId="77777777" w:rsidR="002C46DD" w:rsidRDefault="00000000">
            <w:pPr>
              <w:keepNext/>
              <w:keepLines/>
              <w:spacing w:after="0" w:line="240" w:lineRule="auto"/>
              <w:jc w:val="center"/>
            </w:pPr>
            <w:r>
              <w:rPr>
                <w:b/>
                <w:sz w:val="18"/>
              </w:rPr>
              <w:t>Indeks (%)</w:t>
            </w:r>
          </w:p>
        </w:tc>
      </w:tr>
      <w:tr w:rsidR="002C46DD" w14:paraId="6CA58524" w14:textId="77777777">
        <w:tblPrEx>
          <w:tblCellMar>
            <w:top w:w="0" w:type="dxa"/>
            <w:bottom w:w="0" w:type="dxa"/>
          </w:tblCellMar>
        </w:tblPrEx>
        <w:trPr>
          <w:cantSplit/>
          <w:trHeight w:val="560"/>
        </w:trPr>
        <w:tc>
          <w:tcPr>
            <w:tcW w:w="700" w:type="dxa"/>
            <w:tcMar>
              <w:top w:w="0" w:type="dxa"/>
              <w:bottom w:w="0" w:type="dxa"/>
            </w:tcMar>
            <w:vAlign w:val="center"/>
          </w:tcPr>
          <w:p w14:paraId="68C9C03E" w14:textId="77777777" w:rsidR="002C46DD" w:rsidRDefault="00000000">
            <w:pPr>
              <w:keepNext/>
              <w:keepLines/>
              <w:spacing w:after="0" w:line="240" w:lineRule="auto"/>
            </w:pPr>
            <w:r>
              <w:rPr>
                <w:sz w:val="18"/>
              </w:rPr>
              <w:t>329</w:t>
            </w:r>
          </w:p>
        </w:tc>
        <w:tc>
          <w:tcPr>
            <w:tcW w:w="3180" w:type="dxa"/>
            <w:tcMar>
              <w:top w:w="0" w:type="dxa"/>
              <w:bottom w:w="0" w:type="dxa"/>
            </w:tcMar>
            <w:vAlign w:val="center"/>
          </w:tcPr>
          <w:p w14:paraId="1EE0E856" w14:textId="77777777" w:rsidR="002C46DD"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353DEE9B" w14:textId="77777777" w:rsidR="002C46DD" w:rsidRDefault="00000000">
            <w:pPr>
              <w:keepNext/>
              <w:keepLines/>
              <w:spacing w:after="0" w:line="240" w:lineRule="auto"/>
            </w:pPr>
            <w:r>
              <w:rPr>
                <w:sz w:val="18"/>
              </w:rPr>
              <w:t>329</w:t>
            </w:r>
          </w:p>
        </w:tc>
        <w:tc>
          <w:tcPr>
            <w:tcW w:w="1860" w:type="dxa"/>
            <w:tcMar>
              <w:top w:w="0" w:type="dxa"/>
              <w:bottom w:w="0" w:type="dxa"/>
            </w:tcMar>
            <w:vAlign w:val="center"/>
          </w:tcPr>
          <w:p w14:paraId="23F76F1A" w14:textId="77777777" w:rsidR="002C46DD" w:rsidRDefault="00000000">
            <w:pPr>
              <w:keepNext/>
              <w:keepLines/>
              <w:spacing w:after="0" w:line="240" w:lineRule="auto"/>
              <w:jc w:val="right"/>
            </w:pPr>
            <w:r>
              <w:rPr>
                <w:sz w:val="18"/>
              </w:rPr>
              <w:t>54.305,37</w:t>
            </w:r>
          </w:p>
        </w:tc>
        <w:tc>
          <w:tcPr>
            <w:tcW w:w="1860" w:type="dxa"/>
            <w:tcMar>
              <w:top w:w="0" w:type="dxa"/>
              <w:bottom w:w="0" w:type="dxa"/>
            </w:tcMar>
            <w:vAlign w:val="center"/>
          </w:tcPr>
          <w:p w14:paraId="666DF429" w14:textId="77777777" w:rsidR="002C46DD" w:rsidRDefault="00000000">
            <w:pPr>
              <w:keepNext/>
              <w:keepLines/>
              <w:spacing w:after="0" w:line="240" w:lineRule="auto"/>
              <w:jc w:val="right"/>
            </w:pPr>
            <w:r>
              <w:rPr>
                <w:sz w:val="18"/>
              </w:rPr>
              <w:t>73.016,80</w:t>
            </w:r>
          </w:p>
        </w:tc>
        <w:tc>
          <w:tcPr>
            <w:tcW w:w="700" w:type="dxa"/>
            <w:tcMar>
              <w:top w:w="0" w:type="dxa"/>
              <w:bottom w:w="0" w:type="dxa"/>
            </w:tcMar>
            <w:vAlign w:val="center"/>
          </w:tcPr>
          <w:p w14:paraId="233CC02F" w14:textId="77777777" w:rsidR="002C46DD" w:rsidRDefault="00000000">
            <w:pPr>
              <w:keepNext/>
              <w:keepLines/>
              <w:spacing w:after="0" w:line="240" w:lineRule="auto"/>
              <w:jc w:val="right"/>
            </w:pPr>
            <w:r>
              <w:rPr>
                <w:sz w:val="18"/>
              </w:rPr>
              <w:t>134,5</w:t>
            </w:r>
          </w:p>
        </w:tc>
      </w:tr>
    </w:tbl>
    <w:p w14:paraId="24F1AD84" w14:textId="77777777" w:rsidR="002C46DD" w:rsidRDefault="002C46DD">
      <w:pPr>
        <w:spacing w:after="0"/>
      </w:pPr>
    </w:p>
    <w:p w14:paraId="669A691B" w14:textId="77777777" w:rsidR="002C46DD" w:rsidRDefault="00000000">
      <w:r>
        <w:lastRenderedPageBreak/>
        <w:t>Ostali nespomenuti rashodi poslovanja  obuhvaćaju materijalne troškove koji nisu klasificirani u specifične kategorije poput materijala, energije ili klasičnih usluga  i u odnosu na 2024 . povećani su 34,5%.</w:t>
      </w:r>
    </w:p>
    <w:p w14:paraId="4CBF2DF0" w14:textId="77777777" w:rsidR="002C46DD" w:rsidRDefault="002C46DD"/>
    <w:p w14:paraId="5D523710" w14:textId="77777777" w:rsidR="002C46DD"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3CD51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1749B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73B05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41090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03D19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8D7B3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BC6DCF" w14:textId="77777777" w:rsidR="002C46DD" w:rsidRDefault="00000000">
            <w:pPr>
              <w:keepNext/>
              <w:keepLines/>
              <w:spacing w:after="0" w:line="240" w:lineRule="auto"/>
              <w:jc w:val="center"/>
            </w:pPr>
            <w:r>
              <w:rPr>
                <w:b/>
                <w:sz w:val="18"/>
              </w:rPr>
              <w:t>Indeks (%)</w:t>
            </w:r>
          </w:p>
        </w:tc>
      </w:tr>
      <w:tr w:rsidR="002C46DD" w14:paraId="466C96AD" w14:textId="77777777">
        <w:tblPrEx>
          <w:tblCellMar>
            <w:top w:w="0" w:type="dxa"/>
            <w:bottom w:w="0" w:type="dxa"/>
          </w:tblCellMar>
        </w:tblPrEx>
        <w:trPr>
          <w:cantSplit/>
          <w:trHeight w:val="560"/>
        </w:trPr>
        <w:tc>
          <w:tcPr>
            <w:tcW w:w="700" w:type="dxa"/>
            <w:tcMar>
              <w:top w:w="0" w:type="dxa"/>
              <w:bottom w:w="0" w:type="dxa"/>
            </w:tcMar>
            <w:vAlign w:val="center"/>
          </w:tcPr>
          <w:p w14:paraId="76C04BA5" w14:textId="77777777" w:rsidR="002C46DD" w:rsidRDefault="00000000">
            <w:pPr>
              <w:keepNext/>
              <w:keepLines/>
              <w:spacing w:after="0" w:line="240" w:lineRule="auto"/>
            </w:pPr>
            <w:r>
              <w:rPr>
                <w:sz w:val="18"/>
              </w:rPr>
              <w:t>3291</w:t>
            </w:r>
          </w:p>
        </w:tc>
        <w:tc>
          <w:tcPr>
            <w:tcW w:w="3180" w:type="dxa"/>
            <w:tcMar>
              <w:top w:w="0" w:type="dxa"/>
              <w:bottom w:w="0" w:type="dxa"/>
            </w:tcMar>
            <w:vAlign w:val="center"/>
          </w:tcPr>
          <w:p w14:paraId="4A22FCD1" w14:textId="77777777" w:rsidR="002C46DD"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3B49ABC7" w14:textId="77777777" w:rsidR="002C46DD" w:rsidRDefault="00000000">
            <w:pPr>
              <w:keepNext/>
              <w:keepLines/>
              <w:spacing w:after="0" w:line="240" w:lineRule="auto"/>
            </w:pPr>
            <w:r>
              <w:rPr>
                <w:sz w:val="18"/>
              </w:rPr>
              <w:t>3291</w:t>
            </w:r>
          </w:p>
        </w:tc>
        <w:tc>
          <w:tcPr>
            <w:tcW w:w="1860" w:type="dxa"/>
            <w:tcMar>
              <w:top w:w="0" w:type="dxa"/>
              <w:bottom w:w="0" w:type="dxa"/>
            </w:tcMar>
            <w:vAlign w:val="center"/>
          </w:tcPr>
          <w:p w14:paraId="144FC092" w14:textId="77777777" w:rsidR="002C46DD" w:rsidRDefault="00000000">
            <w:pPr>
              <w:keepNext/>
              <w:keepLines/>
              <w:spacing w:after="0" w:line="240" w:lineRule="auto"/>
              <w:jc w:val="right"/>
            </w:pPr>
            <w:r>
              <w:rPr>
                <w:sz w:val="18"/>
              </w:rPr>
              <w:t>5.673,69</w:t>
            </w:r>
          </w:p>
        </w:tc>
        <w:tc>
          <w:tcPr>
            <w:tcW w:w="1860" w:type="dxa"/>
            <w:tcMar>
              <w:top w:w="0" w:type="dxa"/>
              <w:bottom w:w="0" w:type="dxa"/>
            </w:tcMar>
            <w:vAlign w:val="center"/>
          </w:tcPr>
          <w:p w14:paraId="529B5B42" w14:textId="77777777" w:rsidR="002C46DD" w:rsidRDefault="00000000">
            <w:pPr>
              <w:keepNext/>
              <w:keepLines/>
              <w:spacing w:after="0" w:line="240" w:lineRule="auto"/>
              <w:jc w:val="right"/>
            </w:pPr>
            <w:r>
              <w:rPr>
                <w:sz w:val="18"/>
              </w:rPr>
              <w:t>22.467,30</w:t>
            </w:r>
          </w:p>
        </w:tc>
        <w:tc>
          <w:tcPr>
            <w:tcW w:w="700" w:type="dxa"/>
            <w:tcMar>
              <w:top w:w="0" w:type="dxa"/>
              <w:bottom w:w="0" w:type="dxa"/>
            </w:tcMar>
            <w:vAlign w:val="center"/>
          </w:tcPr>
          <w:p w14:paraId="2D08D1FD" w14:textId="77777777" w:rsidR="002C46DD" w:rsidRDefault="00000000">
            <w:pPr>
              <w:keepNext/>
              <w:keepLines/>
              <w:spacing w:after="0" w:line="240" w:lineRule="auto"/>
              <w:jc w:val="right"/>
            </w:pPr>
            <w:r>
              <w:rPr>
                <w:sz w:val="18"/>
              </w:rPr>
              <w:t>396,0</w:t>
            </w:r>
          </w:p>
        </w:tc>
      </w:tr>
    </w:tbl>
    <w:p w14:paraId="4EDD346D" w14:textId="77777777" w:rsidR="002C46DD" w:rsidRDefault="002C46DD">
      <w:pPr>
        <w:spacing w:after="0"/>
      </w:pPr>
    </w:p>
    <w:p w14:paraId="173121AD" w14:textId="77777777" w:rsidR="002C46DD" w:rsidRDefault="00000000">
      <w:r>
        <w:t>Naknade za rad predstavničkih i izvršnih tijela (3291) a odnosi se na  isplate članovima vijeća, povjerenstava i sličnih tijela (izbori) i bilježe rast od 296% .</w:t>
      </w:r>
    </w:p>
    <w:p w14:paraId="52E5A8C9" w14:textId="77777777" w:rsidR="002C46DD" w:rsidRDefault="00000000">
      <w:r>
        <w:t>Ovakav rast rezultiran je zbog održavanja Lokalnih izbora.</w:t>
      </w:r>
    </w:p>
    <w:p w14:paraId="4F891709" w14:textId="77777777" w:rsidR="002C46DD" w:rsidRDefault="00000000">
      <w:r>
        <w:t>-naknade za rad predstavničkih i izvršnih tijela - 8.066,80 €</w:t>
      </w:r>
    </w:p>
    <w:p w14:paraId="5945A350" w14:textId="77777777" w:rsidR="002C46DD" w:rsidRDefault="00000000">
      <w:r>
        <w:t>-Lokalni izbori - 14.400,50€</w:t>
      </w:r>
    </w:p>
    <w:p w14:paraId="5F97153E" w14:textId="77777777" w:rsidR="002C46DD" w:rsidRDefault="002C46DD"/>
    <w:p w14:paraId="4216DBEB" w14:textId="77777777" w:rsidR="002C46DD"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62891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FF8B8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98ACF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310B7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912BB2"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461B3D"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8FC941" w14:textId="77777777" w:rsidR="002C46DD" w:rsidRDefault="00000000">
            <w:pPr>
              <w:keepNext/>
              <w:keepLines/>
              <w:spacing w:after="0" w:line="240" w:lineRule="auto"/>
              <w:jc w:val="center"/>
            </w:pPr>
            <w:r>
              <w:rPr>
                <w:b/>
                <w:sz w:val="18"/>
              </w:rPr>
              <w:t>Indeks (%)</w:t>
            </w:r>
          </w:p>
        </w:tc>
      </w:tr>
      <w:tr w:rsidR="002C46DD" w14:paraId="3B4DCF89" w14:textId="77777777">
        <w:tblPrEx>
          <w:tblCellMar>
            <w:top w:w="0" w:type="dxa"/>
            <w:bottom w:w="0" w:type="dxa"/>
          </w:tblCellMar>
        </w:tblPrEx>
        <w:trPr>
          <w:cantSplit/>
          <w:trHeight w:val="560"/>
        </w:trPr>
        <w:tc>
          <w:tcPr>
            <w:tcW w:w="700" w:type="dxa"/>
            <w:tcMar>
              <w:top w:w="0" w:type="dxa"/>
              <w:bottom w:w="0" w:type="dxa"/>
            </w:tcMar>
            <w:vAlign w:val="center"/>
          </w:tcPr>
          <w:p w14:paraId="2D54D358" w14:textId="77777777" w:rsidR="002C46DD" w:rsidRDefault="00000000">
            <w:pPr>
              <w:keepNext/>
              <w:keepLines/>
              <w:spacing w:after="0" w:line="240" w:lineRule="auto"/>
            </w:pPr>
            <w:r>
              <w:rPr>
                <w:sz w:val="18"/>
              </w:rPr>
              <w:t>3292</w:t>
            </w:r>
          </w:p>
        </w:tc>
        <w:tc>
          <w:tcPr>
            <w:tcW w:w="3180" w:type="dxa"/>
            <w:tcMar>
              <w:top w:w="0" w:type="dxa"/>
              <w:bottom w:w="0" w:type="dxa"/>
            </w:tcMar>
            <w:vAlign w:val="center"/>
          </w:tcPr>
          <w:p w14:paraId="2A3C9277" w14:textId="77777777" w:rsidR="002C46DD" w:rsidRDefault="00000000">
            <w:pPr>
              <w:keepNext/>
              <w:keepLines/>
              <w:spacing w:after="0" w:line="240" w:lineRule="auto"/>
            </w:pPr>
            <w:r>
              <w:rPr>
                <w:sz w:val="18"/>
              </w:rPr>
              <w:t>Premije osiguranja</w:t>
            </w:r>
          </w:p>
        </w:tc>
        <w:tc>
          <w:tcPr>
            <w:tcW w:w="700" w:type="dxa"/>
            <w:tcMar>
              <w:top w:w="0" w:type="dxa"/>
              <w:bottom w:w="0" w:type="dxa"/>
            </w:tcMar>
            <w:vAlign w:val="center"/>
          </w:tcPr>
          <w:p w14:paraId="70CB9B3F" w14:textId="77777777" w:rsidR="002C46DD" w:rsidRDefault="00000000">
            <w:pPr>
              <w:keepNext/>
              <w:keepLines/>
              <w:spacing w:after="0" w:line="240" w:lineRule="auto"/>
            </w:pPr>
            <w:r>
              <w:rPr>
                <w:sz w:val="18"/>
              </w:rPr>
              <w:t>3292</w:t>
            </w:r>
          </w:p>
        </w:tc>
        <w:tc>
          <w:tcPr>
            <w:tcW w:w="1860" w:type="dxa"/>
            <w:tcMar>
              <w:top w:w="0" w:type="dxa"/>
              <w:bottom w:w="0" w:type="dxa"/>
            </w:tcMar>
            <w:vAlign w:val="center"/>
          </w:tcPr>
          <w:p w14:paraId="4E0FACAF" w14:textId="77777777" w:rsidR="002C46DD" w:rsidRDefault="00000000">
            <w:pPr>
              <w:keepNext/>
              <w:keepLines/>
              <w:spacing w:after="0" w:line="240" w:lineRule="auto"/>
              <w:jc w:val="right"/>
            </w:pPr>
            <w:r>
              <w:rPr>
                <w:sz w:val="18"/>
              </w:rPr>
              <w:t>3.340,68</w:t>
            </w:r>
          </w:p>
        </w:tc>
        <w:tc>
          <w:tcPr>
            <w:tcW w:w="1860" w:type="dxa"/>
            <w:tcMar>
              <w:top w:w="0" w:type="dxa"/>
              <w:bottom w:w="0" w:type="dxa"/>
            </w:tcMar>
            <w:vAlign w:val="center"/>
          </w:tcPr>
          <w:p w14:paraId="4A608586" w14:textId="77777777" w:rsidR="002C46DD" w:rsidRDefault="00000000">
            <w:pPr>
              <w:keepNext/>
              <w:keepLines/>
              <w:spacing w:after="0" w:line="240" w:lineRule="auto"/>
              <w:jc w:val="right"/>
            </w:pPr>
            <w:r>
              <w:rPr>
                <w:sz w:val="18"/>
              </w:rPr>
              <w:t>4.030,77</w:t>
            </w:r>
          </w:p>
        </w:tc>
        <w:tc>
          <w:tcPr>
            <w:tcW w:w="700" w:type="dxa"/>
            <w:tcMar>
              <w:top w:w="0" w:type="dxa"/>
              <w:bottom w:w="0" w:type="dxa"/>
            </w:tcMar>
            <w:vAlign w:val="center"/>
          </w:tcPr>
          <w:p w14:paraId="73EF383F" w14:textId="77777777" w:rsidR="002C46DD" w:rsidRDefault="00000000">
            <w:pPr>
              <w:keepNext/>
              <w:keepLines/>
              <w:spacing w:after="0" w:line="240" w:lineRule="auto"/>
              <w:jc w:val="right"/>
            </w:pPr>
            <w:r>
              <w:rPr>
                <w:sz w:val="18"/>
              </w:rPr>
              <w:t>120,7</w:t>
            </w:r>
          </w:p>
        </w:tc>
      </w:tr>
    </w:tbl>
    <w:p w14:paraId="331F7DFB" w14:textId="77777777" w:rsidR="002C46DD" w:rsidRDefault="002C46DD">
      <w:pPr>
        <w:spacing w:after="0"/>
      </w:pPr>
    </w:p>
    <w:p w14:paraId="5A30DD66" w14:textId="77777777" w:rsidR="002C46DD" w:rsidRDefault="00000000">
      <w:r>
        <w:t>Osiguranje imovine i prijevoznih sredstava  povećano je 20,7% u odnosu na prošlo izvještajno razdoblje i to u dijelu kod osiguranja većeg broja nekretnina u vlasništvu Općine.</w:t>
      </w:r>
    </w:p>
    <w:p w14:paraId="1FAA7C61" w14:textId="77777777" w:rsidR="002C46DD" w:rsidRDefault="002C46DD"/>
    <w:p w14:paraId="6A726569" w14:textId="77777777" w:rsidR="002C46DD"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0B452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A9549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202BA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389CD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E5836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EFC39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2F4D46" w14:textId="77777777" w:rsidR="002C46DD" w:rsidRDefault="00000000">
            <w:pPr>
              <w:keepNext/>
              <w:keepLines/>
              <w:spacing w:after="0" w:line="240" w:lineRule="auto"/>
              <w:jc w:val="center"/>
            </w:pPr>
            <w:r>
              <w:rPr>
                <w:b/>
                <w:sz w:val="18"/>
              </w:rPr>
              <w:t>Indeks (%)</w:t>
            </w:r>
          </w:p>
        </w:tc>
      </w:tr>
      <w:tr w:rsidR="002C46DD" w14:paraId="5B345F4C" w14:textId="77777777">
        <w:tblPrEx>
          <w:tblCellMar>
            <w:top w:w="0" w:type="dxa"/>
            <w:bottom w:w="0" w:type="dxa"/>
          </w:tblCellMar>
        </w:tblPrEx>
        <w:trPr>
          <w:cantSplit/>
          <w:trHeight w:val="560"/>
        </w:trPr>
        <w:tc>
          <w:tcPr>
            <w:tcW w:w="700" w:type="dxa"/>
            <w:tcMar>
              <w:top w:w="0" w:type="dxa"/>
              <w:bottom w:w="0" w:type="dxa"/>
            </w:tcMar>
            <w:vAlign w:val="center"/>
          </w:tcPr>
          <w:p w14:paraId="30DFB415" w14:textId="77777777" w:rsidR="002C46DD" w:rsidRDefault="00000000">
            <w:pPr>
              <w:keepNext/>
              <w:keepLines/>
              <w:spacing w:after="0" w:line="240" w:lineRule="auto"/>
            </w:pPr>
            <w:r>
              <w:rPr>
                <w:sz w:val="18"/>
              </w:rPr>
              <w:t>3293</w:t>
            </w:r>
          </w:p>
        </w:tc>
        <w:tc>
          <w:tcPr>
            <w:tcW w:w="3180" w:type="dxa"/>
            <w:tcMar>
              <w:top w:w="0" w:type="dxa"/>
              <w:bottom w:w="0" w:type="dxa"/>
            </w:tcMar>
            <w:vAlign w:val="center"/>
          </w:tcPr>
          <w:p w14:paraId="110C681E" w14:textId="77777777" w:rsidR="002C46DD" w:rsidRDefault="00000000">
            <w:pPr>
              <w:keepNext/>
              <w:keepLines/>
              <w:spacing w:after="0" w:line="240" w:lineRule="auto"/>
            </w:pPr>
            <w:r>
              <w:rPr>
                <w:sz w:val="18"/>
              </w:rPr>
              <w:t>Reprezentacija</w:t>
            </w:r>
          </w:p>
        </w:tc>
        <w:tc>
          <w:tcPr>
            <w:tcW w:w="700" w:type="dxa"/>
            <w:tcMar>
              <w:top w:w="0" w:type="dxa"/>
              <w:bottom w:w="0" w:type="dxa"/>
            </w:tcMar>
            <w:vAlign w:val="center"/>
          </w:tcPr>
          <w:p w14:paraId="2402FC40" w14:textId="77777777" w:rsidR="002C46DD" w:rsidRDefault="00000000">
            <w:pPr>
              <w:keepNext/>
              <w:keepLines/>
              <w:spacing w:after="0" w:line="240" w:lineRule="auto"/>
            </w:pPr>
            <w:r>
              <w:rPr>
                <w:sz w:val="18"/>
              </w:rPr>
              <w:t>3293</w:t>
            </w:r>
          </w:p>
        </w:tc>
        <w:tc>
          <w:tcPr>
            <w:tcW w:w="1860" w:type="dxa"/>
            <w:tcMar>
              <w:top w:w="0" w:type="dxa"/>
              <w:bottom w:w="0" w:type="dxa"/>
            </w:tcMar>
            <w:vAlign w:val="center"/>
          </w:tcPr>
          <w:p w14:paraId="2193E351" w14:textId="77777777" w:rsidR="002C46DD" w:rsidRDefault="00000000">
            <w:pPr>
              <w:keepNext/>
              <w:keepLines/>
              <w:spacing w:after="0" w:line="240" w:lineRule="auto"/>
              <w:jc w:val="right"/>
            </w:pPr>
            <w:r>
              <w:rPr>
                <w:sz w:val="18"/>
              </w:rPr>
              <w:t>29.924,67</w:t>
            </w:r>
          </w:p>
        </w:tc>
        <w:tc>
          <w:tcPr>
            <w:tcW w:w="1860" w:type="dxa"/>
            <w:tcMar>
              <w:top w:w="0" w:type="dxa"/>
              <w:bottom w:w="0" w:type="dxa"/>
            </w:tcMar>
            <w:vAlign w:val="center"/>
          </w:tcPr>
          <w:p w14:paraId="41845984" w14:textId="77777777" w:rsidR="002C46DD" w:rsidRDefault="00000000">
            <w:pPr>
              <w:keepNext/>
              <w:keepLines/>
              <w:spacing w:after="0" w:line="240" w:lineRule="auto"/>
              <w:jc w:val="right"/>
            </w:pPr>
            <w:r>
              <w:rPr>
                <w:sz w:val="18"/>
              </w:rPr>
              <w:t>29.750,64</w:t>
            </w:r>
          </w:p>
        </w:tc>
        <w:tc>
          <w:tcPr>
            <w:tcW w:w="700" w:type="dxa"/>
            <w:tcMar>
              <w:top w:w="0" w:type="dxa"/>
              <w:bottom w:w="0" w:type="dxa"/>
            </w:tcMar>
            <w:vAlign w:val="center"/>
          </w:tcPr>
          <w:p w14:paraId="0D6AF48C" w14:textId="77777777" w:rsidR="002C46DD" w:rsidRDefault="00000000">
            <w:pPr>
              <w:keepNext/>
              <w:keepLines/>
              <w:spacing w:after="0" w:line="240" w:lineRule="auto"/>
              <w:jc w:val="right"/>
            </w:pPr>
            <w:r>
              <w:rPr>
                <w:sz w:val="18"/>
              </w:rPr>
              <w:t>99,4</w:t>
            </w:r>
          </w:p>
        </w:tc>
      </w:tr>
    </w:tbl>
    <w:p w14:paraId="0338C88B" w14:textId="77777777" w:rsidR="002C46DD" w:rsidRDefault="002C46DD">
      <w:pPr>
        <w:spacing w:after="0"/>
      </w:pPr>
    </w:p>
    <w:p w14:paraId="34723F7C" w14:textId="77777777" w:rsidR="002C46DD" w:rsidRDefault="00000000">
      <w:r>
        <w:t>Troškovi reprezentacije su na razini predhodnog razdoblja.</w:t>
      </w:r>
    </w:p>
    <w:p w14:paraId="1DFA3A5D" w14:textId="77777777" w:rsidR="002C46DD" w:rsidRDefault="002C46DD"/>
    <w:p w14:paraId="239DC2C0" w14:textId="77777777" w:rsidR="002C46DD" w:rsidRDefault="00000000">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AF626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4505B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F9C9C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BF827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FD8DA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316D1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3297CB" w14:textId="77777777" w:rsidR="002C46DD" w:rsidRDefault="00000000">
            <w:pPr>
              <w:keepNext/>
              <w:keepLines/>
              <w:spacing w:after="0" w:line="240" w:lineRule="auto"/>
              <w:jc w:val="center"/>
            </w:pPr>
            <w:r>
              <w:rPr>
                <w:b/>
                <w:sz w:val="18"/>
              </w:rPr>
              <w:t>Indeks (%)</w:t>
            </w:r>
          </w:p>
        </w:tc>
      </w:tr>
      <w:tr w:rsidR="002C46DD" w14:paraId="3A96AB15" w14:textId="77777777">
        <w:tblPrEx>
          <w:tblCellMar>
            <w:top w:w="0" w:type="dxa"/>
            <w:bottom w:w="0" w:type="dxa"/>
          </w:tblCellMar>
        </w:tblPrEx>
        <w:trPr>
          <w:cantSplit/>
          <w:trHeight w:val="560"/>
        </w:trPr>
        <w:tc>
          <w:tcPr>
            <w:tcW w:w="700" w:type="dxa"/>
            <w:tcMar>
              <w:top w:w="0" w:type="dxa"/>
              <w:bottom w:w="0" w:type="dxa"/>
            </w:tcMar>
            <w:vAlign w:val="center"/>
          </w:tcPr>
          <w:p w14:paraId="702D2213" w14:textId="77777777" w:rsidR="002C46DD" w:rsidRDefault="00000000">
            <w:pPr>
              <w:keepNext/>
              <w:keepLines/>
              <w:spacing w:after="0" w:line="240" w:lineRule="auto"/>
            </w:pPr>
            <w:r>
              <w:rPr>
                <w:sz w:val="18"/>
              </w:rPr>
              <w:t>3295</w:t>
            </w:r>
          </w:p>
        </w:tc>
        <w:tc>
          <w:tcPr>
            <w:tcW w:w="3180" w:type="dxa"/>
            <w:tcMar>
              <w:top w:w="0" w:type="dxa"/>
              <w:bottom w:w="0" w:type="dxa"/>
            </w:tcMar>
            <w:vAlign w:val="center"/>
          </w:tcPr>
          <w:p w14:paraId="0E81241F" w14:textId="77777777" w:rsidR="002C46DD" w:rsidRDefault="00000000">
            <w:pPr>
              <w:keepNext/>
              <w:keepLines/>
              <w:spacing w:after="0" w:line="240" w:lineRule="auto"/>
            </w:pPr>
            <w:r>
              <w:rPr>
                <w:sz w:val="18"/>
              </w:rPr>
              <w:t>Pristojbe i naknade</w:t>
            </w:r>
          </w:p>
        </w:tc>
        <w:tc>
          <w:tcPr>
            <w:tcW w:w="700" w:type="dxa"/>
            <w:tcMar>
              <w:top w:w="0" w:type="dxa"/>
              <w:bottom w:w="0" w:type="dxa"/>
            </w:tcMar>
            <w:vAlign w:val="center"/>
          </w:tcPr>
          <w:p w14:paraId="0B537E6D" w14:textId="77777777" w:rsidR="002C46DD" w:rsidRDefault="00000000">
            <w:pPr>
              <w:keepNext/>
              <w:keepLines/>
              <w:spacing w:after="0" w:line="240" w:lineRule="auto"/>
            </w:pPr>
            <w:r>
              <w:rPr>
                <w:sz w:val="18"/>
              </w:rPr>
              <w:t>3295</w:t>
            </w:r>
          </w:p>
        </w:tc>
        <w:tc>
          <w:tcPr>
            <w:tcW w:w="1860" w:type="dxa"/>
            <w:tcMar>
              <w:top w:w="0" w:type="dxa"/>
              <w:bottom w:w="0" w:type="dxa"/>
            </w:tcMar>
            <w:vAlign w:val="center"/>
          </w:tcPr>
          <w:p w14:paraId="1D25C1D0" w14:textId="77777777" w:rsidR="002C46DD" w:rsidRDefault="00000000">
            <w:pPr>
              <w:keepNext/>
              <w:keepLines/>
              <w:spacing w:after="0" w:line="240" w:lineRule="auto"/>
              <w:jc w:val="right"/>
            </w:pPr>
            <w:r>
              <w:rPr>
                <w:sz w:val="18"/>
              </w:rPr>
              <w:t>467,99</w:t>
            </w:r>
          </w:p>
        </w:tc>
        <w:tc>
          <w:tcPr>
            <w:tcW w:w="1860" w:type="dxa"/>
            <w:tcMar>
              <w:top w:w="0" w:type="dxa"/>
              <w:bottom w:w="0" w:type="dxa"/>
            </w:tcMar>
            <w:vAlign w:val="center"/>
          </w:tcPr>
          <w:p w14:paraId="4C891477" w14:textId="77777777" w:rsidR="002C46DD" w:rsidRDefault="00000000">
            <w:pPr>
              <w:keepNext/>
              <w:keepLines/>
              <w:spacing w:after="0" w:line="240" w:lineRule="auto"/>
              <w:jc w:val="right"/>
            </w:pPr>
            <w:r>
              <w:rPr>
                <w:sz w:val="18"/>
              </w:rPr>
              <w:t>1.177,96</w:t>
            </w:r>
          </w:p>
        </w:tc>
        <w:tc>
          <w:tcPr>
            <w:tcW w:w="700" w:type="dxa"/>
            <w:tcMar>
              <w:top w:w="0" w:type="dxa"/>
              <w:bottom w:w="0" w:type="dxa"/>
            </w:tcMar>
            <w:vAlign w:val="center"/>
          </w:tcPr>
          <w:p w14:paraId="41E2F325" w14:textId="77777777" w:rsidR="002C46DD" w:rsidRDefault="00000000">
            <w:pPr>
              <w:keepNext/>
              <w:keepLines/>
              <w:spacing w:after="0" w:line="240" w:lineRule="auto"/>
              <w:jc w:val="right"/>
            </w:pPr>
            <w:r>
              <w:rPr>
                <w:sz w:val="18"/>
              </w:rPr>
              <w:t>251,7</w:t>
            </w:r>
          </w:p>
        </w:tc>
      </w:tr>
    </w:tbl>
    <w:p w14:paraId="412E19E6" w14:textId="77777777" w:rsidR="002C46DD" w:rsidRDefault="002C46DD">
      <w:pPr>
        <w:spacing w:after="0"/>
      </w:pPr>
    </w:p>
    <w:p w14:paraId="20A45B28" w14:textId="77777777" w:rsidR="002C46DD" w:rsidRDefault="00000000">
      <w:r>
        <w:t>U ovim rashodima  Javno bilježničke usluge  su značajno povećane radi sređivanja imovinsko pravnih odnosa.</w:t>
      </w:r>
    </w:p>
    <w:p w14:paraId="5C49D5C3" w14:textId="77777777" w:rsidR="002C46DD" w:rsidRDefault="002C46DD"/>
    <w:p w14:paraId="179A7794" w14:textId="77777777" w:rsidR="002C46DD"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6B76A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EA252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A058C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7BB88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6380F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5677B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3BF875" w14:textId="77777777" w:rsidR="002C46DD" w:rsidRDefault="00000000">
            <w:pPr>
              <w:keepNext/>
              <w:keepLines/>
              <w:spacing w:after="0" w:line="240" w:lineRule="auto"/>
              <w:jc w:val="center"/>
            </w:pPr>
            <w:r>
              <w:rPr>
                <w:b/>
                <w:sz w:val="18"/>
              </w:rPr>
              <w:t>Indeks (%)</w:t>
            </w:r>
          </w:p>
        </w:tc>
      </w:tr>
      <w:tr w:rsidR="002C46DD" w14:paraId="18118B8C" w14:textId="77777777">
        <w:tblPrEx>
          <w:tblCellMar>
            <w:top w:w="0" w:type="dxa"/>
            <w:bottom w:w="0" w:type="dxa"/>
          </w:tblCellMar>
        </w:tblPrEx>
        <w:trPr>
          <w:cantSplit/>
          <w:trHeight w:val="560"/>
        </w:trPr>
        <w:tc>
          <w:tcPr>
            <w:tcW w:w="700" w:type="dxa"/>
            <w:tcMar>
              <w:top w:w="0" w:type="dxa"/>
              <w:bottom w:w="0" w:type="dxa"/>
            </w:tcMar>
            <w:vAlign w:val="center"/>
          </w:tcPr>
          <w:p w14:paraId="458A4E69" w14:textId="77777777" w:rsidR="002C46DD" w:rsidRDefault="00000000">
            <w:pPr>
              <w:keepNext/>
              <w:keepLines/>
              <w:spacing w:after="0" w:line="240" w:lineRule="auto"/>
            </w:pPr>
            <w:r>
              <w:rPr>
                <w:sz w:val="18"/>
              </w:rPr>
              <w:t>3296</w:t>
            </w:r>
          </w:p>
        </w:tc>
        <w:tc>
          <w:tcPr>
            <w:tcW w:w="3180" w:type="dxa"/>
            <w:tcMar>
              <w:top w:w="0" w:type="dxa"/>
              <w:bottom w:w="0" w:type="dxa"/>
            </w:tcMar>
            <w:vAlign w:val="center"/>
          </w:tcPr>
          <w:p w14:paraId="65EEF499" w14:textId="77777777" w:rsidR="002C46DD" w:rsidRDefault="00000000">
            <w:pPr>
              <w:keepNext/>
              <w:keepLines/>
              <w:spacing w:after="0" w:line="240" w:lineRule="auto"/>
            </w:pPr>
            <w:r>
              <w:rPr>
                <w:sz w:val="18"/>
              </w:rPr>
              <w:t>Troškovi sudskih postupaka</w:t>
            </w:r>
          </w:p>
        </w:tc>
        <w:tc>
          <w:tcPr>
            <w:tcW w:w="700" w:type="dxa"/>
            <w:tcMar>
              <w:top w:w="0" w:type="dxa"/>
              <w:bottom w:w="0" w:type="dxa"/>
            </w:tcMar>
            <w:vAlign w:val="center"/>
          </w:tcPr>
          <w:p w14:paraId="1B2A8559" w14:textId="77777777" w:rsidR="002C46DD" w:rsidRDefault="00000000">
            <w:pPr>
              <w:keepNext/>
              <w:keepLines/>
              <w:spacing w:after="0" w:line="240" w:lineRule="auto"/>
            </w:pPr>
            <w:r>
              <w:rPr>
                <w:sz w:val="18"/>
              </w:rPr>
              <w:t>3296</w:t>
            </w:r>
          </w:p>
        </w:tc>
        <w:tc>
          <w:tcPr>
            <w:tcW w:w="1860" w:type="dxa"/>
            <w:tcMar>
              <w:top w:w="0" w:type="dxa"/>
              <w:bottom w:w="0" w:type="dxa"/>
            </w:tcMar>
            <w:vAlign w:val="center"/>
          </w:tcPr>
          <w:p w14:paraId="494A7329" w14:textId="77777777" w:rsidR="002C46DD" w:rsidRDefault="00000000">
            <w:pPr>
              <w:keepNext/>
              <w:keepLines/>
              <w:spacing w:after="0" w:line="240" w:lineRule="auto"/>
              <w:jc w:val="right"/>
            </w:pPr>
            <w:r>
              <w:rPr>
                <w:sz w:val="18"/>
              </w:rPr>
              <w:t>1.717,66</w:t>
            </w:r>
          </w:p>
        </w:tc>
        <w:tc>
          <w:tcPr>
            <w:tcW w:w="1860" w:type="dxa"/>
            <w:tcMar>
              <w:top w:w="0" w:type="dxa"/>
              <w:bottom w:w="0" w:type="dxa"/>
            </w:tcMar>
            <w:vAlign w:val="center"/>
          </w:tcPr>
          <w:p w14:paraId="4830BED7" w14:textId="77777777" w:rsidR="002C46DD" w:rsidRDefault="00000000">
            <w:pPr>
              <w:keepNext/>
              <w:keepLines/>
              <w:spacing w:after="0" w:line="240" w:lineRule="auto"/>
              <w:jc w:val="right"/>
            </w:pPr>
            <w:r>
              <w:rPr>
                <w:sz w:val="18"/>
              </w:rPr>
              <w:t>6.027,75</w:t>
            </w:r>
          </w:p>
        </w:tc>
        <w:tc>
          <w:tcPr>
            <w:tcW w:w="700" w:type="dxa"/>
            <w:tcMar>
              <w:top w:w="0" w:type="dxa"/>
              <w:bottom w:w="0" w:type="dxa"/>
            </w:tcMar>
            <w:vAlign w:val="center"/>
          </w:tcPr>
          <w:p w14:paraId="11161ADF" w14:textId="77777777" w:rsidR="002C46DD" w:rsidRDefault="00000000">
            <w:pPr>
              <w:keepNext/>
              <w:keepLines/>
              <w:spacing w:after="0" w:line="240" w:lineRule="auto"/>
              <w:jc w:val="right"/>
            </w:pPr>
            <w:r>
              <w:rPr>
                <w:sz w:val="18"/>
              </w:rPr>
              <w:t>350,9</w:t>
            </w:r>
          </w:p>
        </w:tc>
      </w:tr>
    </w:tbl>
    <w:p w14:paraId="7423259D" w14:textId="77777777" w:rsidR="002C46DD" w:rsidRDefault="002C46DD">
      <w:pPr>
        <w:spacing w:after="0"/>
      </w:pPr>
    </w:p>
    <w:p w14:paraId="0366FB3D" w14:textId="77777777" w:rsidR="002C46DD" w:rsidRDefault="00000000">
      <w:r>
        <w:t>Ovaj trošak je povećan radi  ovršnih postupaka iza pokojnika čije se imovine odrekla obitelj a automatizmom ju nasljeđuje LS</w:t>
      </w:r>
    </w:p>
    <w:p w14:paraId="20C108BC" w14:textId="77777777" w:rsidR="002C46DD" w:rsidRDefault="002C46DD"/>
    <w:p w14:paraId="2878E944" w14:textId="77777777" w:rsidR="002C46DD"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ADD9B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99AEC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D37A7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0DDD1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E81F4A"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05227E"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08EFA0" w14:textId="77777777" w:rsidR="002C46DD" w:rsidRDefault="00000000">
            <w:pPr>
              <w:keepNext/>
              <w:keepLines/>
              <w:spacing w:after="0" w:line="240" w:lineRule="auto"/>
              <w:jc w:val="center"/>
            </w:pPr>
            <w:r>
              <w:rPr>
                <w:b/>
                <w:sz w:val="18"/>
              </w:rPr>
              <w:t>Indeks (%)</w:t>
            </w:r>
          </w:p>
        </w:tc>
      </w:tr>
      <w:tr w:rsidR="002C46DD" w14:paraId="50FE904B" w14:textId="77777777">
        <w:tblPrEx>
          <w:tblCellMar>
            <w:top w:w="0" w:type="dxa"/>
            <w:bottom w:w="0" w:type="dxa"/>
          </w:tblCellMar>
        </w:tblPrEx>
        <w:trPr>
          <w:cantSplit/>
          <w:trHeight w:val="560"/>
        </w:trPr>
        <w:tc>
          <w:tcPr>
            <w:tcW w:w="700" w:type="dxa"/>
            <w:tcMar>
              <w:top w:w="0" w:type="dxa"/>
              <w:bottom w:w="0" w:type="dxa"/>
            </w:tcMar>
            <w:vAlign w:val="center"/>
          </w:tcPr>
          <w:p w14:paraId="429AC30B" w14:textId="77777777" w:rsidR="002C46DD" w:rsidRDefault="00000000">
            <w:pPr>
              <w:keepNext/>
              <w:keepLines/>
              <w:spacing w:after="0" w:line="240" w:lineRule="auto"/>
            </w:pPr>
            <w:r>
              <w:rPr>
                <w:sz w:val="18"/>
              </w:rPr>
              <w:t>34</w:t>
            </w:r>
          </w:p>
        </w:tc>
        <w:tc>
          <w:tcPr>
            <w:tcW w:w="3180" w:type="dxa"/>
            <w:tcMar>
              <w:top w:w="0" w:type="dxa"/>
              <w:bottom w:w="0" w:type="dxa"/>
            </w:tcMar>
            <w:vAlign w:val="center"/>
          </w:tcPr>
          <w:p w14:paraId="46394514" w14:textId="77777777" w:rsidR="002C46DD"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1E1BE011" w14:textId="77777777" w:rsidR="002C46DD" w:rsidRDefault="00000000">
            <w:pPr>
              <w:keepNext/>
              <w:keepLines/>
              <w:spacing w:after="0" w:line="240" w:lineRule="auto"/>
            </w:pPr>
            <w:r>
              <w:rPr>
                <w:sz w:val="18"/>
              </w:rPr>
              <w:t>34</w:t>
            </w:r>
          </w:p>
        </w:tc>
        <w:tc>
          <w:tcPr>
            <w:tcW w:w="1860" w:type="dxa"/>
            <w:tcMar>
              <w:top w:w="0" w:type="dxa"/>
              <w:bottom w:w="0" w:type="dxa"/>
            </w:tcMar>
            <w:vAlign w:val="center"/>
          </w:tcPr>
          <w:p w14:paraId="2E6FB0D0" w14:textId="77777777" w:rsidR="002C46DD" w:rsidRDefault="00000000">
            <w:pPr>
              <w:keepNext/>
              <w:keepLines/>
              <w:spacing w:after="0" w:line="240" w:lineRule="auto"/>
              <w:jc w:val="right"/>
            </w:pPr>
            <w:r>
              <w:rPr>
                <w:sz w:val="18"/>
              </w:rPr>
              <w:t>2.272,96</w:t>
            </w:r>
          </w:p>
        </w:tc>
        <w:tc>
          <w:tcPr>
            <w:tcW w:w="1860" w:type="dxa"/>
            <w:tcMar>
              <w:top w:w="0" w:type="dxa"/>
              <w:bottom w:w="0" w:type="dxa"/>
            </w:tcMar>
            <w:vAlign w:val="center"/>
          </w:tcPr>
          <w:p w14:paraId="0DDEDDBA" w14:textId="77777777" w:rsidR="002C46DD" w:rsidRDefault="00000000">
            <w:pPr>
              <w:keepNext/>
              <w:keepLines/>
              <w:spacing w:after="0" w:line="240" w:lineRule="auto"/>
              <w:jc w:val="right"/>
            </w:pPr>
            <w:r>
              <w:rPr>
                <w:sz w:val="18"/>
              </w:rPr>
              <w:t>1.980,04</w:t>
            </w:r>
          </w:p>
        </w:tc>
        <w:tc>
          <w:tcPr>
            <w:tcW w:w="700" w:type="dxa"/>
            <w:tcMar>
              <w:top w:w="0" w:type="dxa"/>
              <w:bottom w:w="0" w:type="dxa"/>
            </w:tcMar>
            <w:vAlign w:val="center"/>
          </w:tcPr>
          <w:p w14:paraId="39ECEAF5" w14:textId="77777777" w:rsidR="002C46DD" w:rsidRDefault="00000000">
            <w:pPr>
              <w:keepNext/>
              <w:keepLines/>
              <w:spacing w:after="0" w:line="240" w:lineRule="auto"/>
              <w:jc w:val="right"/>
            </w:pPr>
            <w:r>
              <w:rPr>
                <w:sz w:val="18"/>
              </w:rPr>
              <w:t>87,1</w:t>
            </w:r>
          </w:p>
        </w:tc>
      </w:tr>
    </w:tbl>
    <w:p w14:paraId="50F27E89" w14:textId="77777777" w:rsidR="002C46DD" w:rsidRDefault="002C46DD">
      <w:pPr>
        <w:spacing w:after="0"/>
      </w:pPr>
    </w:p>
    <w:p w14:paraId="01ED4030" w14:textId="77777777" w:rsidR="002C46DD" w:rsidRDefault="00000000">
      <w:r>
        <w:t>Financijski rashodi u sustavu proračuna  predstavljaju skupinu rashoda poslovanja  koji se odnose na troškove zaduživanja i bankarske usluge. </w:t>
      </w:r>
    </w:p>
    <w:p w14:paraId="05C432EE" w14:textId="77777777" w:rsidR="002C46DD" w:rsidRDefault="002C46DD"/>
    <w:p w14:paraId="52E27E7F" w14:textId="77777777" w:rsidR="002C46DD"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C300F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1BBB2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E7766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B504F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8D15A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84B8B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AFAA96" w14:textId="77777777" w:rsidR="002C46DD" w:rsidRDefault="00000000">
            <w:pPr>
              <w:keepNext/>
              <w:keepLines/>
              <w:spacing w:after="0" w:line="240" w:lineRule="auto"/>
              <w:jc w:val="center"/>
            </w:pPr>
            <w:r>
              <w:rPr>
                <w:b/>
                <w:sz w:val="18"/>
              </w:rPr>
              <w:t>Indeks (%)</w:t>
            </w:r>
          </w:p>
        </w:tc>
      </w:tr>
      <w:tr w:rsidR="002C46DD" w14:paraId="23946B88" w14:textId="77777777">
        <w:tblPrEx>
          <w:tblCellMar>
            <w:top w:w="0" w:type="dxa"/>
            <w:bottom w:w="0" w:type="dxa"/>
          </w:tblCellMar>
        </w:tblPrEx>
        <w:trPr>
          <w:cantSplit/>
          <w:trHeight w:val="560"/>
        </w:trPr>
        <w:tc>
          <w:tcPr>
            <w:tcW w:w="700" w:type="dxa"/>
            <w:tcMar>
              <w:top w:w="0" w:type="dxa"/>
              <w:bottom w:w="0" w:type="dxa"/>
            </w:tcMar>
            <w:vAlign w:val="center"/>
          </w:tcPr>
          <w:p w14:paraId="1ACA3895" w14:textId="77777777" w:rsidR="002C46DD" w:rsidRDefault="00000000">
            <w:pPr>
              <w:keepNext/>
              <w:keepLines/>
              <w:spacing w:after="0" w:line="240" w:lineRule="auto"/>
            </w:pPr>
            <w:r>
              <w:rPr>
                <w:sz w:val="18"/>
              </w:rPr>
              <w:t>342</w:t>
            </w:r>
          </w:p>
        </w:tc>
        <w:tc>
          <w:tcPr>
            <w:tcW w:w="3180" w:type="dxa"/>
            <w:tcMar>
              <w:top w:w="0" w:type="dxa"/>
              <w:bottom w:w="0" w:type="dxa"/>
            </w:tcMar>
            <w:vAlign w:val="center"/>
          </w:tcPr>
          <w:p w14:paraId="5AE95EC7" w14:textId="77777777" w:rsidR="002C46DD" w:rsidRDefault="00000000">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45E5F067" w14:textId="77777777" w:rsidR="002C46DD" w:rsidRDefault="00000000">
            <w:pPr>
              <w:keepNext/>
              <w:keepLines/>
              <w:spacing w:after="0" w:line="240" w:lineRule="auto"/>
            </w:pPr>
            <w:r>
              <w:rPr>
                <w:sz w:val="18"/>
              </w:rPr>
              <w:t>342</w:t>
            </w:r>
          </w:p>
        </w:tc>
        <w:tc>
          <w:tcPr>
            <w:tcW w:w="1860" w:type="dxa"/>
            <w:tcMar>
              <w:top w:w="0" w:type="dxa"/>
              <w:bottom w:w="0" w:type="dxa"/>
            </w:tcMar>
            <w:vAlign w:val="center"/>
          </w:tcPr>
          <w:p w14:paraId="21447FC7" w14:textId="77777777" w:rsidR="002C46DD" w:rsidRDefault="00000000">
            <w:pPr>
              <w:keepNext/>
              <w:keepLines/>
              <w:spacing w:after="0" w:line="240" w:lineRule="auto"/>
              <w:jc w:val="right"/>
            </w:pPr>
            <w:r>
              <w:rPr>
                <w:sz w:val="18"/>
              </w:rPr>
              <w:t>532,39</w:t>
            </w:r>
          </w:p>
        </w:tc>
        <w:tc>
          <w:tcPr>
            <w:tcW w:w="1860" w:type="dxa"/>
            <w:tcMar>
              <w:top w:w="0" w:type="dxa"/>
              <w:bottom w:w="0" w:type="dxa"/>
            </w:tcMar>
            <w:vAlign w:val="center"/>
          </w:tcPr>
          <w:p w14:paraId="5BE6BF65" w14:textId="77777777" w:rsidR="002C46DD" w:rsidRDefault="00000000">
            <w:pPr>
              <w:keepNext/>
              <w:keepLines/>
              <w:spacing w:after="0" w:line="240" w:lineRule="auto"/>
              <w:jc w:val="right"/>
            </w:pPr>
            <w:r>
              <w:rPr>
                <w:sz w:val="18"/>
              </w:rPr>
              <w:t>90,63</w:t>
            </w:r>
          </w:p>
        </w:tc>
        <w:tc>
          <w:tcPr>
            <w:tcW w:w="700" w:type="dxa"/>
            <w:tcMar>
              <w:top w:w="0" w:type="dxa"/>
              <w:bottom w:w="0" w:type="dxa"/>
            </w:tcMar>
            <w:vAlign w:val="center"/>
          </w:tcPr>
          <w:p w14:paraId="3E49782F" w14:textId="77777777" w:rsidR="002C46DD" w:rsidRDefault="00000000">
            <w:pPr>
              <w:keepNext/>
              <w:keepLines/>
              <w:spacing w:after="0" w:line="240" w:lineRule="auto"/>
              <w:jc w:val="right"/>
            </w:pPr>
            <w:r>
              <w:rPr>
                <w:sz w:val="18"/>
              </w:rPr>
              <w:t>17,0</w:t>
            </w:r>
          </w:p>
        </w:tc>
      </w:tr>
    </w:tbl>
    <w:p w14:paraId="0FEE0CB0" w14:textId="77777777" w:rsidR="002C46DD" w:rsidRDefault="002C46DD">
      <w:pPr>
        <w:spacing w:after="0"/>
      </w:pPr>
    </w:p>
    <w:p w14:paraId="3A696BF8" w14:textId="77777777" w:rsidR="002C46DD" w:rsidRDefault="00000000">
      <w:r>
        <w:t>Kamate za primljene kredite i zajmove u potpunosti su otplaćene sa 30.06.2025.</w:t>
      </w:r>
    </w:p>
    <w:p w14:paraId="795FCD20" w14:textId="77777777" w:rsidR="002C46DD" w:rsidRDefault="002C46DD"/>
    <w:p w14:paraId="6B4D4221" w14:textId="77777777" w:rsidR="002C46DD" w:rsidRDefault="00000000">
      <w:pPr>
        <w:keepNext/>
        <w:spacing w:line="240" w:lineRule="auto"/>
        <w:jc w:val="center"/>
      </w:pPr>
      <w:r>
        <w:rPr>
          <w:sz w:val="28"/>
        </w:rPr>
        <w:lastRenderedPageBreak/>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1115A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EECF6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98173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BF363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8F3C96"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141C4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8DF589" w14:textId="77777777" w:rsidR="002C46DD" w:rsidRDefault="00000000">
            <w:pPr>
              <w:keepNext/>
              <w:keepLines/>
              <w:spacing w:after="0" w:line="240" w:lineRule="auto"/>
              <w:jc w:val="center"/>
            </w:pPr>
            <w:r>
              <w:rPr>
                <w:b/>
                <w:sz w:val="18"/>
              </w:rPr>
              <w:t>Indeks (%)</w:t>
            </w:r>
          </w:p>
        </w:tc>
      </w:tr>
      <w:tr w:rsidR="002C46DD" w14:paraId="66A10795" w14:textId="77777777">
        <w:tblPrEx>
          <w:tblCellMar>
            <w:top w:w="0" w:type="dxa"/>
            <w:bottom w:w="0" w:type="dxa"/>
          </w:tblCellMar>
        </w:tblPrEx>
        <w:trPr>
          <w:cantSplit/>
          <w:trHeight w:val="560"/>
        </w:trPr>
        <w:tc>
          <w:tcPr>
            <w:tcW w:w="700" w:type="dxa"/>
            <w:tcMar>
              <w:top w:w="0" w:type="dxa"/>
              <w:bottom w:w="0" w:type="dxa"/>
            </w:tcMar>
            <w:vAlign w:val="center"/>
          </w:tcPr>
          <w:p w14:paraId="11CA5A50" w14:textId="77777777" w:rsidR="002C46DD" w:rsidRDefault="00000000">
            <w:pPr>
              <w:keepNext/>
              <w:keepLines/>
              <w:spacing w:after="0" w:line="240" w:lineRule="auto"/>
            </w:pPr>
            <w:r>
              <w:rPr>
                <w:sz w:val="18"/>
              </w:rPr>
              <w:t>3423</w:t>
            </w:r>
          </w:p>
        </w:tc>
        <w:tc>
          <w:tcPr>
            <w:tcW w:w="3180" w:type="dxa"/>
            <w:tcMar>
              <w:top w:w="0" w:type="dxa"/>
              <w:bottom w:w="0" w:type="dxa"/>
            </w:tcMar>
            <w:vAlign w:val="center"/>
          </w:tcPr>
          <w:p w14:paraId="1AF7792C" w14:textId="77777777" w:rsidR="002C46DD" w:rsidRDefault="00000000">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22F03E40" w14:textId="77777777" w:rsidR="002C46DD" w:rsidRDefault="00000000">
            <w:pPr>
              <w:keepNext/>
              <w:keepLines/>
              <w:spacing w:after="0" w:line="240" w:lineRule="auto"/>
            </w:pPr>
            <w:r>
              <w:rPr>
                <w:sz w:val="18"/>
              </w:rPr>
              <w:t>3423</w:t>
            </w:r>
          </w:p>
        </w:tc>
        <w:tc>
          <w:tcPr>
            <w:tcW w:w="1860" w:type="dxa"/>
            <w:tcMar>
              <w:top w:w="0" w:type="dxa"/>
              <w:bottom w:w="0" w:type="dxa"/>
            </w:tcMar>
            <w:vAlign w:val="center"/>
          </w:tcPr>
          <w:p w14:paraId="7590F45A" w14:textId="77777777" w:rsidR="002C46DD" w:rsidRDefault="00000000">
            <w:pPr>
              <w:keepNext/>
              <w:keepLines/>
              <w:spacing w:after="0" w:line="240" w:lineRule="auto"/>
              <w:jc w:val="right"/>
            </w:pPr>
            <w:r>
              <w:rPr>
                <w:sz w:val="18"/>
              </w:rPr>
              <w:t>532,39</w:t>
            </w:r>
          </w:p>
        </w:tc>
        <w:tc>
          <w:tcPr>
            <w:tcW w:w="1860" w:type="dxa"/>
            <w:tcMar>
              <w:top w:w="0" w:type="dxa"/>
              <w:bottom w:w="0" w:type="dxa"/>
            </w:tcMar>
            <w:vAlign w:val="center"/>
          </w:tcPr>
          <w:p w14:paraId="54FB13BF" w14:textId="77777777" w:rsidR="002C46DD" w:rsidRDefault="00000000">
            <w:pPr>
              <w:keepNext/>
              <w:keepLines/>
              <w:spacing w:after="0" w:line="240" w:lineRule="auto"/>
              <w:jc w:val="right"/>
            </w:pPr>
            <w:r>
              <w:rPr>
                <w:sz w:val="18"/>
              </w:rPr>
              <w:t>90,63</w:t>
            </w:r>
          </w:p>
        </w:tc>
        <w:tc>
          <w:tcPr>
            <w:tcW w:w="700" w:type="dxa"/>
            <w:tcMar>
              <w:top w:w="0" w:type="dxa"/>
              <w:bottom w:w="0" w:type="dxa"/>
            </w:tcMar>
            <w:vAlign w:val="center"/>
          </w:tcPr>
          <w:p w14:paraId="3F316FF6" w14:textId="77777777" w:rsidR="002C46DD" w:rsidRDefault="00000000">
            <w:pPr>
              <w:keepNext/>
              <w:keepLines/>
              <w:spacing w:after="0" w:line="240" w:lineRule="auto"/>
              <w:jc w:val="right"/>
            </w:pPr>
            <w:r>
              <w:rPr>
                <w:sz w:val="18"/>
              </w:rPr>
              <w:t>17,0</w:t>
            </w:r>
          </w:p>
        </w:tc>
      </w:tr>
    </w:tbl>
    <w:p w14:paraId="4AACC974" w14:textId="77777777" w:rsidR="002C46DD" w:rsidRDefault="002C46DD">
      <w:pPr>
        <w:spacing w:after="0"/>
      </w:pPr>
    </w:p>
    <w:p w14:paraId="61B93750" w14:textId="77777777" w:rsidR="002C46DD" w:rsidRDefault="00000000">
      <w:r>
        <w:t>Kamate za primljene kredite i zajmove u potpunosti su otplaćene sa 30.06.2025.</w:t>
      </w:r>
    </w:p>
    <w:p w14:paraId="198BDF8B" w14:textId="77777777" w:rsidR="002C46DD" w:rsidRDefault="002C46DD"/>
    <w:p w14:paraId="260B850E" w14:textId="77777777" w:rsidR="002C46DD"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C71ED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FC2E5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8AD20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A7BA7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A87CD4"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C9D3E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D39E6F" w14:textId="77777777" w:rsidR="002C46DD" w:rsidRDefault="00000000">
            <w:pPr>
              <w:keepNext/>
              <w:keepLines/>
              <w:spacing w:after="0" w:line="240" w:lineRule="auto"/>
              <w:jc w:val="center"/>
            </w:pPr>
            <w:r>
              <w:rPr>
                <w:b/>
                <w:sz w:val="18"/>
              </w:rPr>
              <w:t>Indeks (%)</w:t>
            </w:r>
          </w:p>
        </w:tc>
      </w:tr>
      <w:tr w:rsidR="002C46DD" w14:paraId="359063EF" w14:textId="77777777">
        <w:tblPrEx>
          <w:tblCellMar>
            <w:top w:w="0" w:type="dxa"/>
            <w:bottom w:w="0" w:type="dxa"/>
          </w:tblCellMar>
        </w:tblPrEx>
        <w:trPr>
          <w:cantSplit/>
          <w:trHeight w:val="560"/>
        </w:trPr>
        <w:tc>
          <w:tcPr>
            <w:tcW w:w="700" w:type="dxa"/>
            <w:tcMar>
              <w:top w:w="0" w:type="dxa"/>
              <w:bottom w:w="0" w:type="dxa"/>
            </w:tcMar>
            <w:vAlign w:val="center"/>
          </w:tcPr>
          <w:p w14:paraId="79BBC2E2" w14:textId="77777777" w:rsidR="002C46DD" w:rsidRDefault="00000000">
            <w:pPr>
              <w:keepNext/>
              <w:keepLines/>
              <w:spacing w:after="0" w:line="240" w:lineRule="auto"/>
            </w:pPr>
            <w:r>
              <w:rPr>
                <w:sz w:val="18"/>
              </w:rPr>
              <w:t>343</w:t>
            </w:r>
          </w:p>
        </w:tc>
        <w:tc>
          <w:tcPr>
            <w:tcW w:w="3180" w:type="dxa"/>
            <w:tcMar>
              <w:top w:w="0" w:type="dxa"/>
              <w:bottom w:w="0" w:type="dxa"/>
            </w:tcMar>
            <w:vAlign w:val="center"/>
          </w:tcPr>
          <w:p w14:paraId="33303EE7" w14:textId="77777777" w:rsidR="002C46DD"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5CEA05D9" w14:textId="77777777" w:rsidR="002C46DD" w:rsidRDefault="00000000">
            <w:pPr>
              <w:keepNext/>
              <w:keepLines/>
              <w:spacing w:after="0" w:line="240" w:lineRule="auto"/>
            </w:pPr>
            <w:r>
              <w:rPr>
                <w:sz w:val="18"/>
              </w:rPr>
              <w:t>343</w:t>
            </w:r>
          </w:p>
        </w:tc>
        <w:tc>
          <w:tcPr>
            <w:tcW w:w="1860" w:type="dxa"/>
            <w:tcMar>
              <w:top w:w="0" w:type="dxa"/>
              <w:bottom w:w="0" w:type="dxa"/>
            </w:tcMar>
            <w:vAlign w:val="center"/>
          </w:tcPr>
          <w:p w14:paraId="18EF3F2F" w14:textId="77777777" w:rsidR="002C46DD" w:rsidRDefault="00000000">
            <w:pPr>
              <w:keepNext/>
              <w:keepLines/>
              <w:spacing w:after="0" w:line="240" w:lineRule="auto"/>
              <w:jc w:val="right"/>
            </w:pPr>
            <w:r>
              <w:rPr>
                <w:sz w:val="18"/>
              </w:rPr>
              <w:t>1.740,57</w:t>
            </w:r>
          </w:p>
        </w:tc>
        <w:tc>
          <w:tcPr>
            <w:tcW w:w="1860" w:type="dxa"/>
            <w:tcMar>
              <w:top w:w="0" w:type="dxa"/>
              <w:bottom w:w="0" w:type="dxa"/>
            </w:tcMar>
            <w:vAlign w:val="center"/>
          </w:tcPr>
          <w:p w14:paraId="2D57B063" w14:textId="77777777" w:rsidR="002C46DD" w:rsidRDefault="00000000">
            <w:pPr>
              <w:keepNext/>
              <w:keepLines/>
              <w:spacing w:after="0" w:line="240" w:lineRule="auto"/>
              <w:jc w:val="right"/>
            </w:pPr>
            <w:r>
              <w:rPr>
                <w:sz w:val="18"/>
              </w:rPr>
              <w:t>1.889,41</w:t>
            </w:r>
          </w:p>
        </w:tc>
        <w:tc>
          <w:tcPr>
            <w:tcW w:w="700" w:type="dxa"/>
            <w:tcMar>
              <w:top w:w="0" w:type="dxa"/>
              <w:bottom w:w="0" w:type="dxa"/>
            </w:tcMar>
            <w:vAlign w:val="center"/>
          </w:tcPr>
          <w:p w14:paraId="1816964A" w14:textId="77777777" w:rsidR="002C46DD" w:rsidRDefault="00000000">
            <w:pPr>
              <w:keepNext/>
              <w:keepLines/>
              <w:spacing w:after="0" w:line="240" w:lineRule="auto"/>
              <w:jc w:val="right"/>
            </w:pPr>
            <w:r>
              <w:rPr>
                <w:sz w:val="18"/>
              </w:rPr>
              <w:t>108,6</w:t>
            </w:r>
          </w:p>
        </w:tc>
      </w:tr>
    </w:tbl>
    <w:p w14:paraId="7F569380" w14:textId="77777777" w:rsidR="002C46DD" w:rsidRDefault="002C46DD">
      <w:pPr>
        <w:spacing w:after="0"/>
      </w:pPr>
    </w:p>
    <w:p w14:paraId="376580E0" w14:textId="77777777" w:rsidR="002C46DD" w:rsidRDefault="00000000">
      <w:r>
        <w:t>Ostali financijski rashodi predstavljaju troškove koji proizlaze iz financijskog poslovanja, a nisu kamate niti tečajne razlike. Naknade za vođenje transakcijskih računa, naknade za platne naloge (HUB), te troškovi provizija banaka u blagom su porastu radi povećanog prometa žiro računa općine i troškovi platnog prometa .</w:t>
      </w:r>
    </w:p>
    <w:p w14:paraId="4C0DD017" w14:textId="77777777" w:rsidR="002C46DD" w:rsidRDefault="002C46DD"/>
    <w:p w14:paraId="48F4DD78" w14:textId="77777777" w:rsidR="002C46DD"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D97E5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E119A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A1624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43EC2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C83E9B"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16AC5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DEF634" w14:textId="77777777" w:rsidR="002C46DD" w:rsidRDefault="00000000">
            <w:pPr>
              <w:keepNext/>
              <w:keepLines/>
              <w:spacing w:after="0" w:line="240" w:lineRule="auto"/>
              <w:jc w:val="center"/>
            </w:pPr>
            <w:r>
              <w:rPr>
                <w:b/>
                <w:sz w:val="18"/>
              </w:rPr>
              <w:t>Indeks (%)</w:t>
            </w:r>
          </w:p>
        </w:tc>
      </w:tr>
      <w:tr w:rsidR="002C46DD" w14:paraId="4E2D0C5A" w14:textId="77777777">
        <w:tblPrEx>
          <w:tblCellMar>
            <w:top w:w="0" w:type="dxa"/>
            <w:bottom w:w="0" w:type="dxa"/>
          </w:tblCellMar>
        </w:tblPrEx>
        <w:trPr>
          <w:cantSplit/>
          <w:trHeight w:val="560"/>
        </w:trPr>
        <w:tc>
          <w:tcPr>
            <w:tcW w:w="700" w:type="dxa"/>
            <w:tcMar>
              <w:top w:w="0" w:type="dxa"/>
              <w:bottom w:w="0" w:type="dxa"/>
            </w:tcMar>
            <w:vAlign w:val="center"/>
          </w:tcPr>
          <w:p w14:paraId="175AE366" w14:textId="77777777" w:rsidR="002C46DD" w:rsidRDefault="00000000">
            <w:pPr>
              <w:keepNext/>
              <w:keepLines/>
              <w:spacing w:after="0" w:line="240" w:lineRule="auto"/>
            </w:pPr>
            <w:r>
              <w:rPr>
                <w:sz w:val="18"/>
              </w:rPr>
              <w:t>3431</w:t>
            </w:r>
          </w:p>
        </w:tc>
        <w:tc>
          <w:tcPr>
            <w:tcW w:w="3180" w:type="dxa"/>
            <w:tcMar>
              <w:top w:w="0" w:type="dxa"/>
              <w:bottom w:w="0" w:type="dxa"/>
            </w:tcMar>
            <w:vAlign w:val="center"/>
          </w:tcPr>
          <w:p w14:paraId="14D280CC" w14:textId="77777777" w:rsidR="002C46DD"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6AA3C32F" w14:textId="77777777" w:rsidR="002C46DD" w:rsidRDefault="00000000">
            <w:pPr>
              <w:keepNext/>
              <w:keepLines/>
              <w:spacing w:after="0" w:line="240" w:lineRule="auto"/>
            </w:pPr>
            <w:r>
              <w:rPr>
                <w:sz w:val="18"/>
              </w:rPr>
              <w:t>3431</w:t>
            </w:r>
          </w:p>
        </w:tc>
        <w:tc>
          <w:tcPr>
            <w:tcW w:w="1860" w:type="dxa"/>
            <w:tcMar>
              <w:top w:w="0" w:type="dxa"/>
              <w:bottom w:w="0" w:type="dxa"/>
            </w:tcMar>
            <w:vAlign w:val="center"/>
          </w:tcPr>
          <w:p w14:paraId="2783E14E" w14:textId="77777777" w:rsidR="002C46DD" w:rsidRDefault="00000000">
            <w:pPr>
              <w:keepNext/>
              <w:keepLines/>
              <w:spacing w:after="0" w:line="240" w:lineRule="auto"/>
              <w:jc w:val="right"/>
            </w:pPr>
            <w:r>
              <w:rPr>
                <w:sz w:val="18"/>
              </w:rPr>
              <w:t>1.740,57</w:t>
            </w:r>
          </w:p>
        </w:tc>
        <w:tc>
          <w:tcPr>
            <w:tcW w:w="1860" w:type="dxa"/>
            <w:tcMar>
              <w:top w:w="0" w:type="dxa"/>
              <w:bottom w:w="0" w:type="dxa"/>
            </w:tcMar>
            <w:vAlign w:val="center"/>
          </w:tcPr>
          <w:p w14:paraId="09673126" w14:textId="77777777" w:rsidR="002C46DD" w:rsidRDefault="00000000">
            <w:pPr>
              <w:keepNext/>
              <w:keepLines/>
              <w:spacing w:after="0" w:line="240" w:lineRule="auto"/>
              <w:jc w:val="right"/>
            </w:pPr>
            <w:r>
              <w:rPr>
                <w:sz w:val="18"/>
              </w:rPr>
              <w:t>1.889,41</w:t>
            </w:r>
          </w:p>
        </w:tc>
        <w:tc>
          <w:tcPr>
            <w:tcW w:w="700" w:type="dxa"/>
            <w:tcMar>
              <w:top w:w="0" w:type="dxa"/>
              <w:bottom w:w="0" w:type="dxa"/>
            </w:tcMar>
            <w:vAlign w:val="center"/>
          </w:tcPr>
          <w:p w14:paraId="56D5410A" w14:textId="77777777" w:rsidR="002C46DD" w:rsidRDefault="00000000">
            <w:pPr>
              <w:keepNext/>
              <w:keepLines/>
              <w:spacing w:after="0" w:line="240" w:lineRule="auto"/>
              <w:jc w:val="right"/>
            </w:pPr>
            <w:r>
              <w:rPr>
                <w:sz w:val="18"/>
              </w:rPr>
              <w:t>108,6</w:t>
            </w:r>
          </w:p>
        </w:tc>
      </w:tr>
    </w:tbl>
    <w:p w14:paraId="313FABDE" w14:textId="77777777" w:rsidR="002C46DD" w:rsidRDefault="002C46DD">
      <w:pPr>
        <w:spacing w:after="0"/>
      </w:pPr>
    </w:p>
    <w:p w14:paraId="72B12EF3" w14:textId="77777777" w:rsidR="002C46DD" w:rsidRDefault="00000000">
      <w:r>
        <w:t>Naknade za vođenje transakcijskih računa, naknade za platne naloge (HUB), te troškovi provizija banaka u blagom su porastu radi povećanog prometa žiro računa općine i troškovi platnog prometa .</w:t>
      </w:r>
    </w:p>
    <w:p w14:paraId="12630F2D" w14:textId="77777777" w:rsidR="002C46DD" w:rsidRDefault="002C46DD"/>
    <w:p w14:paraId="7D49DE3A" w14:textId="77777777" w:rsidR="002C46DD"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68624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DF4FB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01975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16B99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DBCF46"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AB60F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B471FF" w14:textId="77777777" w:rsidR="002C46DD" w:rsidRDefault="00000000">
            <w:pPr>
              <w:keepNext/>
              <w:keepLines/>
              <w:spacing w:after="0" w:line="240" w:lineRule="auto"/>
              <w:jc w:val="center"/>
            </w:pPr>
            <w:r>
              <w:rPr>
                <w:b/>
                <w:sz w:val="18"/>
              </w:rPr>
              <w:t>Indeks (%)</w:t>
            </w:r>
          </w:p>
        </w:tc>
      </w:tr>
      <w:tr w:rsidR="002C46DD" w14:paraId="1EE8121E" w14:textId="77777777">
        <w:tblPrEx>
          <w:tblCellMar>
            <w:top w:w="0" w:type="dxa"/>
            <w:bottom w:w="0" w:type="dxa"/>
          </w:tblCellMar>
        </w:tblPrEx>
        <w:trPr>
          <w:cantSplit/>
          <w:trHeight w:val="560"/>
        </w:trPr>
        <w:tc>
          <w:tcPr>
            <w:tcW w:w="700" w:type="dxa"/>
            <w:tcMar>
              <w:top w:w="0" w:type="dxa"/>
              <w:bottom w:w="0" w:type="dxa"/>
            </w:tcMar>
            <w:vAlign w:val="center"/>
          </w:tcPr>
          <w:p w14:paraId="432B3739" w14:textId="77777777" w:rsidR="002C46DD" w:rsidRDefault="00000000">
            <w:pPr>
              <w:keepNext/>
              <w:keepLines/>
              <w:spacing w:after="0" w:line="240" w:lineRule="auto"/>
            </w:pPr>
            <w:r>
              <w:rPr>
                <w:sz w:val="18"/>
              </w:rPr>
              <w:t>35</w:t>
            </w:r>
          </w:p>
        </w:tc>
        <w:tc>
          <w:tcPr>
            <w:tcW w:w="3180" w:type="dxa"/>
            <w:tcMar>
              <w:top w:w="0" w:type="dxa"/>
              <w:bottom w:w="0" w:type="dxa"/>
            </w:tcMar>
            <w:vAlign w:val="center"/>
          </w:tcPr>
          <w:p w14:paraId="6BF267B6" w14:textId="77777777" w:rsidR="002C46DD"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4D81A16F" w14:textId="77777777" w:rsidR="002C46DD" w:rsidRDefault="00000000">
            <w:pPr>
              <w:keepNext/>
              <w:keepLines/>
              <w:spacing w:after="0" w:line="240" w:lineRule="auto"/>
            </w:pPr>
            <w:r>
              <w:rPr>
                <w:sz w:val="18"/>
              </w:rPr>
              <w:t>35</w:t>
            </w:r>
          </w:p>
        </w:tc>
        <w:tc>
          <w:tcPr>
            <w:tcW w:w="1860" w:type="dxa"/>
            <w:tcMar>
              <w:top w:w="0" w:type="dxa"/>
              <w:bottom w:w="0" w:type="dxa"/>
            </w:tcMar>
            <w:vAlign w:val="center"/>
          </w:tcPr>
          <w:p w14:paraId="011B03F5" w14:textId="77777777" w:rsidR="002C46DD" w:rsidRDefault="00000000">
            <w:pPr>
              <w:keepNext/>
              <w:keepLines/>
              <w:spacing w:after="0" w:line="240" w:lineRule="auto"/>
              <w:jc w:val="right"/>
            </w:pPr>
            <w:r>
              <w:rPr>
                <w:sz w:val="18"/>
              </w:rPr>
              <w:t>9.573,18</w:t>
            </w:r>
          </w:p>
        </w:tc>
        <w:tc>
          <w:tcPr>
            <w:tcW w:w="1860" w:type="dxa"/>
            <w:tcMar>
              <w:top w:w="0" w:type="dxa"/>
              <w:bottom w:w="0" w:type="dxa"/>
            </w:tcMar>
            <w:vAlign w:val="center"/>
          </w:tcPr>
          <w:p w14:paraId="04737F50" w14:textId="77777777" w:rsidR="002C46DD" w:rsidRDefault="00000000">
            <w:pPr>
              <w:keepNext/>
              <w:keepLines/>
              <w:spacing w:after="0" w:line="240" w:lineRule="auto"/>
              <w:jc w:val="right"/>
            </w:pPr>
            <w:r>
              <w:rPr>
                <w:sz w:val="18"/>
              </w:rPr>
              <w:t>10.178,84</w:t>
            </w:r>
          </w:p>
        </w:tc>
        <w:tc>
          <w:tcPr>
            <w:tcW w:w="700" w:type="dxa"/>
            <w:tcMar>
              <w:top w:w="0" w:type="dxa"/>
              <w:bottom w:w="0" w:type="dxa"/>
            </w:tcMar>
            <w:vAlign w:val="center"/>
          </w:tcPr>
          <w:p w14:paraId="5DE7C11B" w14:textId="77777777" w:rsidR="002C46DD" w:rsidRDefault="00000000">
            <w:pPr>
              <w:keepNext/>
              <w:keepLines/>
              <w:spacing w:after="0" w:line="240" w:lineRule="auto"/>
              <w:jc w:val="right"/>
            </w:pPr>
            <w:r>
              <w:rPr>
                <w:sz w:val="18"/>
              </w:rPr>
              <w:t>106,3</w:t>
            </w:r>
          </w:p>
        </w:tc>
      </w:tr>
    </w:tbl>
    <w:p w14:paraId="480BD34D" w14:textId="77777777" w:rsidR="002C46DD" w:rsidRDefault="002C46DD">
      <w:pPr>
        <w:spacing w:after="0"/>
      </w:pPr>
    </w:p>
    <w:p w14:paraId="08B618FA" w14:textId="77777777" w:rsidR="002C46DD" w:rsidRDefault="00000000">
      <w:r>
        <w:t>Subvencije su bespovratna sredstva koja  jedinice lokalne samouprave dodjeljuju s ciljem poticanja proizvodnje, prodaje ili pružanja usluga u javnom interesu. Ove subvencije odnose se na  trgovačka društva i poljoprivrednike i  obrnike.</w:t>
      </w:r>
    </w:p>
    <w:p w14:paraId="4CE8E6CB" w14:textId="77777777" w:rsidR="002C46DD" w:rsidRDefault="002C46DD"/>
    <w:p w14:paraId="1DEAC786" w14:textId="77777777" w:rsidR="002C46DD"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1A312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F527F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0BD34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B41CE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C4F3C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C7EAE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8CB906" w14:textId="77777777" w:rsidR="002C46DD" w:rsidRDefault="00000000">
            <w:pPr>
              <w:keepNext/>
              <w:keepLines/>
              <w:spacing w:after="0" w:line="240" w:lineRule="auto"/>
              <w:jc w:val="center"/>
            </w:pPr>
            <w:r>
              <w:rPr>
                <w:b/>
                <w:sz w:val="18"/>
              </w:rPr>
              <w:t>Indeks (%)</w:t>
            </w:r>
          </w:p>
        </w:tc>
      </w:tr>
      <w:tr w:rsidR="002C46DD" w14:paraId="3441A849" w14:textId="77777777">
        <w:tblPrEx>
          <w:tblCellMar>
            <w:top w:w="0" w:type="dxa"/>
            <w:bottom w:w="0" w:type="dxa"/>
          </w:tblCellMar>
        </w:tblPrEx>
        <w:trPr>
          <w:cantSplit/>
          <w:trHeight w:val="560"/>
        </w:trPr>
        <w:tc>
          <w:tcPr>
            <w:tcW w:w="700" w:type="dxa"/>
            <w:tcMar>
              <w:top w:w="0" w:type="dxa"/>
              <w:bottom w:w="0" w:type="dxa"/>
            </w:tcMar>
            <w:vAlign w:val="center"/>
          </w:tcPr>
          <w:p w14:paraId="47F9E062" w14:textId="77777777" w:rsidR="002C46DD" w:rsidRDefault="00000000">
            <w:pPr>
              <w:keepNext/>
              <w:keepLines/>
              <w:spacing w:after="0" w:line="240" w:lineRule="auto"/>
            </w:pPr>
            <w:r>
              <w:rPr>
                <w:sz w:val="18"/>
              </w:rPr>
              <w:t>351</w:t>
            </w:r>
          </w:p>
        </w:tc>
        <w:tc>
          <w:tcPr>
            <w:tcW w:w="3180" w:type="dxa"/>
            <w:tcMar>
              <w:top w:w="0" w:type="dxa"/>
              <w:bottom w:w="0" w:type="dxa"/>
            </w:tcMar>
            <w:vAlign w:val="center"/>
          </w:tcPr>
          <w:p w14:paraId="5821FC3F" w14:textId="77777777" w:rsidR="002C46DD" w:rsidRDefault="00000000">
            <w:pPr>
              <w:keepNext/>
              <w:keepLines/>
              <w:spacing w:after="0" w:line="240" w:lineRule="auto"/>
            </w:pPr>
            <w:r>
              <w:rPr>
                <w:sz w:val="18"/>
              </w:rPr>
              <w:t>Subvencije kreditnim i ostalim financijskim institucijama i trgovačkim društvima u javnom sektoru (šifre 3511+3512)</w:t>
            </w:r>
          </w:p>
        </w:tc>
        <w:tc>
          <w:tcPr>
            <w:tcW w:w="700" w:type="dxa"/>
            <w:tcMar>
              <w:top w:w="0" w:type="dxa"/>
              <w:bottom w:w="0" w:type="dxa"/>
            </w:tcMar>
            <w:vAlign w:val="center"/>
          </w:tcPr>
          <w:p w14:paraId="2AD6E543" w14:textId="77777777" w:rsidR="002C46DD" w:rsidRDefault="00000000">
            <w:pPr>
              <w:keepNext/>
              <w:keepLines/>
              <w:spacing w:after="0" w:line="240" w:lineRule="auto"/>
            </w:pPr>
            <w:r>
              <w:rPr>
                <w:sz w:val="18"/>
              </w:rPr>
              <w:t>351</w:t>
            </w:r>
          </w:p>
        </w:tc>
        <w:tc>
          <w:tcPr>
            <w:tcW w:w="1860" w:type="dxa"/>
            <w:tcMar>
              <w:top w:w="0" w:type="dxa"/>
              <w:bottom w:w="0" w:type="dxa"/>
            </w:tcMar>
            <w:vAlign w:val="center"/>
          </w:tcPr>
          <w:p w14:paraId="11261628"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7D2CB5B3" w14:textId="77777777" w:rsidR="002C46DD" w:rsidRDefault="00000000">
            <w:pPr>
              <w:keepNext/>
              <w:keepLines/>
              <w:spacing w:after="0" w:line="240" w:lineRule="auto"/>
              <w:jc w:val="right"/>
            </w:pPr>
            <w:r>
              <w:rPr>
                <w:sz w:val="18"/>
              </w:rPr>
              <w:t>1.757,42</w:t>
            </w:r>
          </w:p>
        </w:tc>
        <w:tc>
          <w:tcPr>
            <w:tcW w:w="700" w:type="dxa"/>
            <w:tcMar>
              <w:top w:w="0" w:type="dxa"/>
              <w:bottom w:w="0" w:type="dxa"/>
            </w:tcMar>
            <w:vAlign w:val="center"/>
          </w:tcPr>
          <w:p w14:paraId="37438492" w14:textId="77777777" w:rsidR="002C46DD" w:rsidRDefault="00000000">
            <w:pPr>
              <w:keepNext/>
              <w:keepLines/>
              <w:spacing w:after="0" w:line="240" w:lineRule="auto"/>
              <w:jc w:val="right"/>
            </w:pPr>
            <w:r>
              <w:rPr>
                <w:sz w:val="18"/>
              </w:rPr>
              <w:t>-</w:t>
            </w:r>
          </w:p>
        </w:tc>
      </w:tr>
    </w:tbl>
    <w:p w14:paraId="55E1CACA" w14:textId="77777777" w:rsidR="002C46DD" w:rsidRDefault="002C46DD">
      <w:pPr>
        <w:spacing w:after="0"/>
      </w:pPr>
    </w:p>
    <w:p w14:paraId="522D9228" w14:textId="77777777" w:rsidR="002C46DD" w:rsidRDefault="00000000">
      <w:r>
        <w:t>Subvencija se odnosi na komunalno poduzeće Šandroprom čiji je osnivač Općina Šandrovac.</w:t>
      </w:r>
    </w:p>
    <w:p w14:paraId="394CDC27" w14:textId="77777777" w:rsidR="002C46DD" w:rsidRDefault="002C46DD"/>
    <w:p w14:paraId="54A692EB" w14:textId="77777777" w:rsidR="002C46DD"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44DC8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5F178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16DE9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6783A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199B8"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E306B4"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84FF95" w14:textId="77777777" w:rsidR="002C46DD" w:rsidRDefault="00000000">
            <w:pPr>
              <w:keepNext/>
              <w:keepLines/>
              <w:spacing w:after="0" w:line="240" w:lineRule="auto"/>
              <w:jc w:val="center"/>
            </w:pPr>
            <w:r>
              <w:rPr>
                <w:b/>
                <w:sz w:val="18"/>
              </w:rPr>
              <w:t>Indeks (%)</w:t>
            </w:r>
          </w:p>
        </w:tc>
      </w:tr>
      <w:tr w:rsidR="002C46DD" w14:paraId="2F8DE32E" w14:textId="77777777">
        <w:tblPrEx>
          <w:tblCellMar>
            <w:top w:w="0" w:type="dxa"/>
            <w:bottom w:w="0" w:type="dxa"/>
          </w:tblCellMar>
        </w:tblPrEx>
        <w:trPr>
          <w:cantSplit/>
          <w:trHeight w:val="560"/>
        </w:trPr>
        <w:tc>
          <w:tcPr>
            <w:tcW w:w="700" w:type="dxa"/>
            <w:tcMar>
              <w:top w:w="0" w:type="dxa"/>
              <w:bottom w:w="0" w:type="dxa"/>
            </w:tcMar>
            <w:vAlign w:val="center"/>
          </w:tcPr>
          <w:p w14:paraId="5722F99A" w14:textId="77777777" w:rsidR="002C46DD" w:rsidRDefault="00000000">
            <w:pPr>
              <w:keepNext/>
              <w:keepLines/>
              <w:spacing w:after="0" w:line="240" w:lineRule="auto"/>
            </w:pPr>
            <w:r>
              <w:rPr>
                <w:sz w:val="18"/>
              </w:rPr>
              <w:t>3512</w:t>
            </w:r>
          </w:p>
        </w:tc>
        <w:tc>
          <w:tcPr>
            <w:tcW w:w="3180" w:type="dxa"/>
            <w:tcMar>
              <w:top w:w="0" w:type="dxa"/>
              <w:bottom w:w="0" w:type="dxa"/>
            </w:tcMar>
            <w:vAlign w:val="center"/>
          </w:tcPr>
          <w:p w14:paraId="73CE754A" w14:textId="77777777" w:rsidR="002C46DD" w:rsidRDefault="00000000">
            <w:pPr>
              <w:keepNext/>
              <w:keepLines/>
              <w:spacing w:after="0" w:line="240" w:lineRule="auto"/>
            </w:pPr>
            <w:r>
              <w:rPr>
                <w:sz w:val="18"/>
              </w:rPr>
              <w:t>Subvencije trgovačkim društvima u javnom sektoru</w:t>
            </w:r>
          </w:p>
        </w:tc>
        <w:tc>
          <w:tcPr>
            <w:tcW w:w="700" w:type="dxa"/>
            <w:tcMar>
              <w:top w:w="0" w:type="dxa"/>
              <w:bottom w:w="0" w:type="dxa"/>
            </w:tcMar>
            <w:vAlign w:val="center"/>
          </w:tcPr>
          <w:p w14:paraId="52768ABF" w14:textId="77777777" w:rsidR="002C46DD" w:rsidRDefault="00000000">
            <w:pPr>
              <w:keepNext/>
              <w:keepLines/>
              <w:spacing w:after="0" w:line="240" w:lineRule="auto"/>
            </w:pPr>
            <w:r>
              <w:rPr>
                <w:sz w:val="18"/>
              </w:rPr>
              <w:t>3512</w:t>
            </w:r>
          </w:p>
        </w:tc>
        <w:tc>
          <w:tcPr>
            <w:tcW w:w="1860" w:type="dxa"/>
            <w:tcMar>
              <w:top w:w="0" w:type="dxa"/>
              <w:bottom w:w="0" w:type="dxa"/>
            </w:tcMar>
            <w:vAlign w:val="center"/>
          </w:tcPr>
          <w:p w14:paraId="28B5ACC3"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5CB1737A" w14:textId="77777777" w:rsidR="002C46DD" w:rsidRDefault="00000000">
            <w:pPr>
              <w:keepNext/>
              <w:keepLines/>
              <w:spacing w:after="0" w:line="240" w:lineRule="auto"/>
              <w:jc w:val="right"/>
            </w:pPr>
            <w:r>
              <w:rPr>
                <w:sz w:val="18"/>
              </w:rPr>
              <w:t>1.757,42</w:t>
            </w:r>
          </w:p>
        </w:tc>
        <w:tc>
          <w:tcPr>
            <w:tcW w:w="700" w:type="dxa"/>
            <w:tcMar>
              <w:top w:w="0" w:type="dxa"/>
              <w:bottom w:w="0" w:type="dxa"/>
            </w:tcMar>
            <w:vAlign w:val="center"/>
          </w:tcPr>
          <w:p w14:paraId="1EA809D5" w14:textId="77777777" w:rsidR="002C46DD" w:rsidRDefault="00000000">
            <w:pPr>
              <w:keepNext/>
              <w:keepLines/>
              <w:spacing w:after="0" w:line="240" w:lineRule="auto"/>
              <w:jc w:val="right"/>
            </w:pPr>
            <w:r>
              <w:rPr>
                <w:sz w:val="18"/>
              </w:rPr>
              <w:t>-</w:t>
            </w:r>
          </w:p>
        </w:tc>
      </w:tr>
    </w:tbl>
    <w:p w14:paraId="71513B64" w14:textId="77777777" w:rsidR="002C46DD" w:rsidRDefault="002C46DD">
      <w:pPr>
        <w:spacing w:after="0"/>
      </w:pPr>
    </w:p>
    <w:p w14:paraId="546069CE" w14:textId="77777777" w:rsidR="002C46DD" w:rsidRDefault="00000000">
      <w:r>
        <w:t>Subvencija se odnosi na komunalno poduzeće Šandroprom čiji je osnivač Općina Šandrovac.</w:t>
      </w:r>
    </w:p>
    <w:p w14:paraId="11C7F50E" w14:textId="77777777" w:rsidR="002C46DD" w:rsidRDefault="002C46DD"/>
    <w:p w14:paraId="3F10DF2C" w14:textId="77777777" w:rsidR="002C46DD"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52717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4E609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DC773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D75F10"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66C4F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9F6E54"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587FAF" w14:textId="77777777" w:rsidR="002C46DD" w:rsidRDefault="00000000">
            <w:pPr>
              <w:keepNext/>
              <w:keepLines/>
              <w:spacing w:after="0" w:line="240" w:lineRule="auto"/>
              <w:jc w:val="center"/>
            </w:pPr>
            <w:r>
              <w:rPr>
                <w:b/>
                <w:sz w:val="18"/>
              </w:rPr>
              <w:t>Indeks (%)</w:t>
            </w:r>
          </w:p>
        </w:tc>
      </w:tr>
      <w:tr w:rsidR="002C46DD" w14:paraId="369DBDE0" w14:textId="77777777">
        <w:tblPrEx>
          <w:tblCellMar>
            <w:top w:w="0" w:type="dxa"/>
            <w:bottom w:w="0" w:type="dxa"/>
          </w:tblCellMar>
        </w:tblPrEx>
        <w:trPr>
          <w:cantSplit/>
          <w:trHeight w:val="560"/>
        </w:trPr>
        <w:tc>
          <w:tcPr>
            <w:tcW w:w="700" w:type="dxa"/>
            <w:tcMar>
              <w:top w:w="0" w:type="dxa"/>
              <w:bottom w:w="0" w:type="dxa"/>
            </w:tcMar>
            <w:vAlign w:val="center"/>
          </w:tcPr>
          <w:p w14:paraId="77AAE85D" w14:textId="77777777" w:rsidR="002C46DD" w:rsidRDefault="00000000">
            <w:pPr>
              <w:keepNext/>
              <w:keepLines/>
              <w:spacing w:after="0" w:line="240" w:lineRule="auto"/>
            </w:pPr>
            <w:r>
              <w:rPr>
                <w:sz w:val="18"/>
              </w:rPr>
              <w:t>352</w:t>
            </w:r>
          </w:p>
        </w:tc>
        <w:tc>
          <w:tcPr>
            <w:tcW w:w="3180" w:type="dxa"/>
            <w:tcMar>
              <w:top w:w="0" w:type="dxa"/>
              <w:bottom w:w="0" w:type="dxa"/>
            </w:tcMar>
            <w:vAlign w:val="center"/>
          </w:tcPr>
          <w:p w14:paraId="72A137FC" w14:textId="77777777" w:rsidR="002C46DD"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2DEDB6A9" w14:textId="77777777" w:rsidR="002C46DD" w:rsidRDefault="00000000">
            <w:pPr>
              <w:keepNext/>
              <w:keepLines/>
              <w:spacing w:after="0" w:line="240" w:lineRule="auto"/>
            </w:pPr>
            <w:r>
              <w:rPr>
                <w:sz w:val="18"/>
              </w:rPr>
              <w:t>352</w:t>
            </w:r>
          </w:p>
        </w:tc>
        <w:tc>
          <w:tcPr>
            <w:tcW w:w="1860" w:type="dxa"/>
            <w:tcMar>
              <w:top w:w="0" w:type="dxa"/>
              <w:bottom w:w="0" w:type="dxa"/>
            </w:tcMar>
            <w:vAlign w:val="center"/>
          </w:tcPr>
          <w:p w14:paraId="13852B78" w14:textId="77777777" w:rsidR="002C46DD" w:rsidRDefault="00000000">
            <w:pPr>
              <w:keepNext/>
              <w:keepLines/>
              <w:spacing w:after="0" w:line="240" w:lineRule="auto"/>
              <w:jc w:val="right"/>
            </w:pPr>
            <w:r>
              <w:rPr>
                <w:sz w:val="18"/>
              </w:rPr>
              <w:t>9.573,18</w:t>
            </w:r>
          </w:p>
        </w:tc>
        <w:tc>
          <w:tcPr>
            <w:tcW w:w="1860" w:type="dxa"/>
            <w:tcMar>
              <w:top w:w="0" w:type="dxa"/>
              <w:bottom w:w="0" w:type="dxa"/>
            </w:tcMar>
            <w:vAlign w:val="center"/>
          </w:tcPr>
          <w:p w14:paraId="76E1454D" w14:textId="77777777" w:rsidR="002C46DD" w:rsidRDefault="00000000">
            <w:pPr>
              <w:keepNext/>
              <w:keepLines/>
              <w:spacing w:after="0" w:line="240" w:lineRule="auto"/>
              <w:jc w:val="right"/>
            </w:pPr>
            <w:r>
              <w:rPr>
                <w:sz w:val="18"/>
              </w:rPr>
              <w:t>8.421,42</w:t>
            </w:r>
          </w:p>
        </w:tc>
        <w:tc>
          <w:tcPr>
            <w:tcW w:w="700" w:type="dxa"/>
            <w:tcMar>
              <w:top w:w="0" w:type="dxa"/>
              <w:bottom w:w="0" w:type="dxa"/>
            </w:tcMar>
            <w:vAlign w:val="center"/>
          </w:tcPr>
          <w:p w14:paraId="3B2C8958" w14:textId="77777777" w:rsidR="002C46DD" w:rsidRDefault="00000000">
            <w:pPr>
              <w:keepNext/>
              <w:keepLines/>
              <w:spacing w:after="0" w:line="240" w:lineRule="auto"/>
              <w:jc w:val="right"/>
            </w:pPr>
            <w:r>
              <w:rPr>
                <w:sz w:val="18"/>
              </w:rPr>
              <w:t>88,0</w:t>
            </w:r>
          </w:p>
        </w:tc>
      </w:tr>
    </w:tbl>
    <w:p w14:paraId="5C8A0A19" w14:textId="77777777" w:rsidR="002C46DD" w:rsidRDefault="002C46DD">
      <w:pPr>
        <w:spacing w:after="0"/>
      </w:pPr>
    </w:p>
    <w:p w14:paraId="36B2451D" w14:textId="77777777" w:rsidR="002C46DD" w:rsidRDefault="00000000">
      <w:r>
        <w:t>Subvencije se isplaćuju temeljem Programa u poljoprivredi na području OŠ za razdoblje 2023-2027. i provedenim Javnim pozivom za potporu male vrijednosti .</w:t>
      </w:r>
    </w:p>
    <w:p w14:paraId="70122FD1" w14:textId="77777777" w:rsidR="002C46DD" w:rsidRDefault="002C46DD"/>
    <w:p w14:paraId="04C14D4E" w14:textId="77777777" w:rsidR="002C46DD"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66AEB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BF5DD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80A76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A3C6A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08EE93"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B56B8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EBB425" w14:textId="77777777" w:rsidR="002C46DD" w:rsidRDefault="00000000">
            <w:pPr>
              <w:keepNext/>
              <w:keepLines/>
              <w:spacing w:after="0" w:line="240" w:lineRule="auto"/>
              <w:jc w:val="center"/>
            </w:pPr>
            <w:r>
              <w:rPr>
                <w:b/>
                <w:sz w:val="18"/>
              </w:rPr>
              <w:t>Indeks (%)</w:t>
            </w:r>
          </w:p>
        </w:tc>
      </w:tr>
      <w:tr w:rsidR="002C46DD" w14:paraId="6D729FDC" w14:textId="77777777">
        <w:tblPrEx>
          <w:tblCellMar>
            <w:top w:w="0" w:type="dxa"/>
            <w:bottom w:w="0" w:type="dxa"/>
          </w:tblCellMar>
        </w:tblPrEx>
        <w:trPr>
          <w:cantSplit/>
          <w:trHeight w:val="560"/>
        </w:trPr>
        <w:tc>
          <w:tcPr>
            <w:tcW w:w="700" w:type="dxa"/>
            <w:tcMar>
              <w:top w:w="0" w:type="dxa"/>
              <w:bottom w:w="0" w:type="dxa"/>
            </w:tcMar>
            <w:vAlign w:val="center"/>
          </w:tcPr>
          <w:p w14:paraId="4EC626B5" w14:textId="77777777" w:rsidR="002C46DD" w:rsidRDefault="00000000">
            <w:pPr>
              <w:keepNext/>
              <w:keepLines/>
              <w:spacing w:after="0" w:line="240" w:lineRule="auto"/>
            </w:pPr>
            <w:r>
              <w:rPr>
                <w:sz w:val="18"/>
              </w:rPr>
              <w:t>3523</w:t>
            </w:r>
          </w:p>
        </w:tc>
        <w:tc>
          <w:tcPr>
            <w:tcW w:w="3180" w:type="dxa"/>
            <w:tcMar>
              <w:top w:w="0" w:type="dxa"/>
              <w:bottom w:w="0" w:type="dxa"/>
            </w:tcMar>
            <w:vAlign w:val="center"/>
          </w:tcPr>
          <w:p w14:paraId="22C7C114" w14:textId="77777777" w:rsidR="002C46DD" w:rsidRDefault="00000000">
            <w:pPr>
              <w:keepNext/>
              <w:keepLines/>
              <w:spacing w:after="0" w:line="240" w:lineRule="auto"/>
            </w:pPr>
            <w:r>
              <w:rPr>
                <w:sz w:val="18"/>
              </w:rPr>
              <w:t>Subvencije poljoprivrednicima i obrtnicima</w:t>
            </w:r>
          </w:p>
        </w:tc>
        <w:tc>
          <w:tcPr>
            <w:tcW w:w="700" w:type="dxa"/>
            <w:tcMar>
              <w:top w:w="0" w:type="dxa"/>
              <w:bottom w:w="0" w:type="dxa"/>
            </w:tcMar>
            <w:vAlign w:val="center"/>
          </w:tcPr>
          <w:p w14:paraId="6446CF24" w14:textId="77777777" w:rsidR="002C46DD" w:rsidRDefault="00000000">
            <w:pPr>
              <w:keepNext/>
              <w:keepLines/>
              <w:spacing w:after="0" w:line="240" w:lineRule="auto"/>
            </w:pPr>
            <w:r>
              <w:rPr>
                <w:sz w:val="18"/>
              </w:rPr>
              <w:t>3523</w:t>
            </w:r>
          </w:p>
        </w:tc>
        <w:tc>
          <w:tcPr>
            <w:tcW w:w="1860" w:type="dxa"/>
            <w:tcMar>
              <w:top w:w="0" w:type="dxa"/>
              <w:bottom w:w="0" w:type="dxa"/>
            </w:tcMar>
            <w:vAlign w:val="center"/>
          </w:tcPr>
          <w:p w14:paraId="0B857EBC" w14:textId="77777777" w:rsidR="002C46DD" w:rsidRDefault="00000000">
            <w:pPr>
              <w:keepNext/>
              <w:keepLines/>
              <w:spacing w:after="0" w:line="240" w:lineRule="auto"/>
              <w:jc w:val="right"/>
            </w:pPr>
            <w:r>
              <w:rPr>
                <w:sz w:val="18"/>
              </w:rPr>
              <w:t>9.573,18</w:t>
            </w:r>
          </w:p>
        </w:tc>
        <w:tc>
          <w:tcPr>
            <w:tcW w:w="1860" w:type="dxa"/>
            <w:tcMar>
              <w:top w:w="0" w:type="dxa"/>
              <w:bottom w:w="0" w:type="dxa"/>
            </w:tcMar>
            <w:vAlign w:val="center"/>
          </w:tcPr>
          <w:p w14:paraId="1B5B9FEE" w14:textId="77777777" w:rsidR="002C46DD" w:rsidRDefault="00000000">
            <w:pPr>
              <w:keepNext/>
              <w:keepLines/>
              <w:spacing w:after="0" w:line="240" w:lineRule="auto"/>
              <w:jc w:val="right"/>
            </w:pPr>
            <w:r>
              <w:rPr>
                <w:sz w:val="18"/>
              </w:rPr>
              <w:t>8.421,42</w:t>
            </w:r>
          </w:p>
        </w:tc>
        <w:tc>
          <w:tcPr>
            <w:tcW w:w="700" w:type="dxa"/>
            <w:tcMar>
              <w:top w:w="0" w:type="dxa"/>
              <w:bottom w:w="0" w:type="dxa"/>
            </w:tcMar>
            <w:vAlign w:val="center"/>
          </w:tcPr>
          <w:p w14:paraId="251338B1" w14:textId="77777777" w:rsidR="002C46DD" w:rsidRDefault="00000000">
            <w:pPr>
              <w:keepNext/>
              <w:keepLines/>
              <w:spacing w:after="0" w:line="240" w:lineRule="auto"/>
              <w:jc w:val="right"/>
            </w:pPr>
            <w:r>
              <w:rPr>
                <w:sz w:val="18"/>
              </w:rPr>
              <w:t>88,0</w:t>
            </w:r>
          </w:p>
        </w:tc>
      </w:tr>
    </w:tbl>
    <w:p w14:paraId="616BB8A6" w14:textId="77777777" w:rsidR="002C46DD" w:rsidRDefault="002C46DD">
      <w:pPr>
        <w:spacing w:after="0"/>
      </w:pPr>
    </w:p>
    <w:p w14:paraId="7C97B0B6" w14:textId="77777777" w:rsidR="002C46DD" w:rsidRDefault="00000000">
      <w:r>
        <w:t>Subvencije se isplaćuju temeljem Programa u poljoprivredi na području OŠ za razdoblje 2023-2027. i provedenim Javnim pozivom za potporu male vrijednosti .</w:t>
      </w:r>
    </w:p>
    <w:p w14:paraId="62633259" w14:textId="77777777" w:rsidR="002C46DD" w:rsidRDefault="002C46DD"/>
    <w:p w14:paraId="128F6078" w14:textId="77777777" w:rsidR="002C46DD" w:rsidRDefault="00000000">
      <w:pPr>
        <w:keepNext/>
        <w:spacing w:line="240" w:lineRule="auto"/>
        <w:jc w:val="center"/>
      </w:pPr>
      <w:r>
        <w:rPr>
          <w:sz w:val="28"/>
        </w:rPr>
        <w:lastRenderedPageBreak/>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FAAE4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7490C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E3943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BAAF7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EB4B9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C0B3E2"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C1A384" w14:textId="77777777" w:rsidR="002C46DD" w:rsidRDefault="00000000">
            <w:pPr>
              <w:keepNext/>
              <w:keepLines/>
              <w:spacing w:after="0" w:line="240" w:lineRule="auto"/>
              <w:jc w:val="center"/>
            </w:pPr>
            <w:r>
              <w:rPr>
                <w:b/>
                <w:sz w:val="18"/>
              </w:rPr>
              <w:t>Indeks (%)</w:t>
            </w:r>
          </w:p>
        </w:tc>
      </w:tr>
      <w:tr w:rsidR="002C46DD" w14:paraId="6043F830" w14:textId="77777777">
        <w:tblPrEx>
          <w:tblCellMar>
            <w:top w:w="0" w:type="dxa"/>
            <w:bottom w:w="0" w:type="dxa"/>
          </w:tblCellMar>
        </w:tblPrEx>
        <w:trPr>
          <w:cantSplit/>
          <w:trHeight w:val="560"/>
        </w:trPr>
        <w:tc>
          <w:tcPr>
            <w:tcW w:w="700" w:type="dxa"/>
            <w:tcMar>
              <w:top w:w="0" w:type="dxa"/>
              <w:bottom w:w="0" w:type="dxa"/>
            </w:tcMar>
            <w:vAlign w:val="center"/>
          </w:tcPr>
          <w:p w14:paraId="3A0F011D" w14:textId="77777777" w:rsidR="002C46DD" w:rsidRDefault="00000000">
            <w:pPr>
              <w:keepNext/>
              <w:keepLines/>
              <w:spacing w:after="0" w:line="240" w:lineRule="auto"/>
            </w:pPr>
            <w:r>
              <w:rPr>
                <w:sz w:val="18"/>
              </w:rPr>
              <w:t>36</w:t>
            </w:r>
          </w:p>
        </w:tc>
        <w:tc>
          <w:tcPr>
            <w:tcW w:w="3180" w:type="dxa"/>
            <w:tcMar>
              <w:top w:w="0" w:type="dxa"/>
              <w:bottom w:w="0" w:type="dxa"/>
            </w:tcMar>
            <w:vAlign w:val="center"/>
          </w:tcPr>
          <w:p w14:paraId="6CAA9418" w14:textId="77777777" w:rsidR="002C46DD"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67003F66" w14:textId="77777777" w:rsidR="002C46DD" w:rsidRDefault="00000000">
            <w:pPr>
              <w:keepNext/>
              <w:keepLines/>
              <w:spacing w:after="0" w:line="240" w:lineRule="auto"/>
            </w:pPr>
            <w:r>
              <w:rPr>
                <w:sz w:val="18"/>
              </w:rPr>
              <w:t>36</w:t>
            </w:r>
          </w:p>
        </w:tc>
        <w:tc>
          <w:tcPr>
            <w:tcW w:w="1860" w:type="dxa"/>
            <w:tcMar>
              <w:top w:w="0" w:type="dxa"/>
              <w:bottom w:w="0" w:type="dxa"/>
            </w:tcMar>
            <w:vAlign w:val="center"/>
          </w:tcPr>
          <w:p w14:paraId="0F8D0E70" w14:textId="77777777" w:rsidR="002C46DD" w:rsidRDefault="00000000">
            <w:pPr>
              <w:keepNext/>
              <w:keepLines/>
              <w:spacing w:after="0" w:line="240" w:lineRule="auto"/>
              <w:jc w:val="right"/>
            </w:pPr>
            <w:r>
              <w:rPr>
                <w:sz w:val="18"/>
              </w:rPr>
              <w:t>143.675,46</w:t>
            </w:r>
          </w:p>
        </w:tc>
        <w:tc>
          <w:tcPr>
            <w:tcW w:w="1860" w:type="dxa"/>
            <w:tcMar>
              <w:top w:w="0" w:type="dxa"/>
              <w:bottom w:w="0" w:type="dxa"/>
            </w:tcMar>
            <w:vAlign w:val="center"/>
          </w:tcPr>
          <w:p w14:paraId="316FA51F" w14:textId="77777777" w:rsidR="002C46DD" w:rsidRDefault="00000000">
            <w:pPr>
              <w:keepNext/>
              <w:keepLines/>
              <w:spacing w:after="0" w:line="240" w:lineRule="auto"/>
              <w:jc w:val="right"/>
            </w:pPr>
            <w:r>
              <w:rPr>
                <w:sz w:val="18"/>
              </w:rPr>
              <w:t>73.138,56</w:t>
            </w:r>
          </w:p>
        </w:tc>
        <w:tc>
          <w:tcPr>
            <w:tcW w:w="700" w:type="dxa"/>
            <w:tcMar>
              <w:top w:w="0" w:type="dxa"/>
              <w:bottom w:w="0" w:type="dxa"/>
            </w:tcMar>
            <w:vAlign w:val="center"/>
          </w:tcPr>
          <w:p w14:paraId="231E6636" w14:textId="77777777" w:rsidR="002C46DD" w:rsidRDefault="00000000">
            <w:pPr>
              <w:keepNext/>
              <w:keepLines/>
              <w:spacing w:after="0" w:line="240" w:lineRule="auto"/>
              <w:jc w:val="right"/>
            </w:pPr>
            <w:r>
              <w:rPr>
                <w:sz w:val="18"/>
              </w:rPr>
              <w:t>50,9</w:t>
            </w:r>
          </w:p>
        </w:tc>
      </w:tr>
    </w:tbl>
    <w:p w14:paraId="2A9529B9" w14:textId="77777777" w:rsidR="002C46DD" w:rsidRDefault="002C46DD">
      <w:pPr>
        <w:spacing w:after="0"/>
      </w:pPr>
    </w:p>
    <w:p w14:paraId="376E6158" w14:textId="77777777" w:rsidR="002C46DD" w:rsidRDefault="00000000">
      <w:r>
        <w:t>Pomoći dane u inozemstvo i unutar općeg proračuna  predstavljaju tekuće ili kapitalne prijenose sredstava koji se dodjeljuju drugim proračunskim subjektima ili međunarodnim organizacijama.  Iz ove skupine troškova, konsolidiran je iznos za PK od 323.313,33€</w:t>
      </w:r>
    </w:p>
    <w:p w14:paraId="20993D38" w14:textId="77777777" w:rsidR="002C46DD" w:rsidRDefault="00000000">
      <w:r>
        <w:t> </w:t>
      </w:r>
    </w:p>
    <w:p w14:paraId="31CE556D" w14:textId="77777777" w:rsidR="002C46DD" w:rsidRDefault="002C46DD"/>
    <w:p w14:paraId="53B00665" w14:textId="77777777" w:rsidR="002C46DD"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A3F92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F23BB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E8B77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D3129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7E0EB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06673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B30E7C" w14:textId="77777777" w:rsidR="002C46DD" w:rsidRDefault="00000000">
            <w:pPr>
              <w:keepNext/>
              <w:keepLines/>
              <w:spacing w:after="0" w:line="240" w:lineRule="auto"/>
              <w:jc w:val="center"/>
            </w:pPr>
            <w:r>
              <w:rPr>
                <w:b/>
                <w:sz w:val="18"/>
              </w:rPr>
              <w:t>Indeks (%)</w:t>
            </w:r>
          </w:p>
        </w:tc>
      </w:tr>
      <w:tr w:rsidR="002C46DD" w14:paraId="4C1B71A6" w14:textId="77777777">
        <w:tblPrEx>
          <w:tblCellMar>
            <w:top w:w="0" w:type="dxa"/>
            <w:bottom w:w="0" w:type="dxa"/>
          </w:tblCellMar>
        </w:tblPrEx>
        <w:trPr>
          <w:cantSplit/>
          <w:trHeight w:val="560"/>
        </w:trPr>
        <w:tc>
          <w:tcPr>
            <w:tcW w:w="700" w:type="dxa"/>
            <w:tcMar>
              <w:top w:w="0" w:type="dxa"/>
              <w:bottom w:w="0" w:type="dxa"/>
            </w:tcMar>
            <w:vAlign w:val="center"/>
          </w:tcPr>
          <w:p w14:paraId="23F351F4" w14:textId="77777777" w:rsidR="002C46DD" w:rsidRDefault="00000000">
            <w:pPr>
              <w:keepNext/>
              <w:keepLines/>
              <w:spacing w:after="0" w:line="240" w:lineRule="auto"/>
            </w:pPr>
            <w:r>
              <w:rPr>
                <w:sz w:val="18"/>
              </w:rPr>
              <w:t>363</w:t>
            </w:r>
          </w:p>
        </w:tc>
        <w:tc>
          <w:tcPr>
            <w:tcW w:w="3180" w:type="dxa"/>
            <w:tcMar>
              <w:top w:w="0" w:type="dxa"/>
              <w:bottom w:w="0" w:type="dxa"/>
            </w:tcMar>
            <w:vAlign w:val="center"/>
          </w:tcPr>
          <w:p w14:paraId="489BD3A8" w14:textId="77777777" w:rsidR="002C46DD" w:rsidRDefault="00000000">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1D13C1F4" w14:textId="77777777" w:rsidR="002C46DD" w:rsidRDefault="00000000">
            <w:pPr>
              <w:keepNext/>
              <w:keepLines/>
              <w:spacing w:after="0" w:line="240" w:lineRule="auto"/>
            </w:pPr>
            <w:r>
              <w:rPr>
                <w:sz w:val="18"/>
              </w:rPr>
              <w:t>363</w:t>
            </w:r>
          </w:p>
        </w:tc>
        <w:tc>
          <w:tcPr>
            <w:tcW w:w="1860" w:type="dxa"/>
            <w:tcMar>
              <w:top w:w="0" w:type="dxa"/>
              <w:bottom w:w="0" w:type="dxa"/>
            </w:tcMar>
            <w:vAlign w:val="center"/>
          </w:tcPr>
          <w:p w14:paraId="1A047307" w14:textId="77777777" w:rsidR="002C46DD" w:rsidRDefault="00000000">
            <w:pPr>
              <w:keepNext/>
              <w:keepLines/>
              <w:spacing w:after="0" w:line="240" w:lineRule="auto"/>
              <w:jc w:val="right"/>
            </w:pPr>
            <w:r>
              <w:rPr>
                <w:sz w:val="18"/>
              </w:rPr>
              <w:t>143.675,46</w:t>
            </w:r>
          </w:p>
        </w:tc>
        <w:tc>
          <w:tcPr>
            <w:tcW w:w="1860" w:type="dxa"/>
            <w:tcMar>
              <w:top w:w="0" w:type="dxa"/>
              <w:bottom w:w="0" w:type="dxa"/>
            </w:tcMar>
            <w:vAlign w:val="center"/>
          </w:tcPr>
          <w:p w14:paraId="37BD8EAA" w14:textId="77777777" w:rsidR="002C46DD" w:rsidRDefault="00000000">
            <w:pPr>
              <w:keepNext/>
              <w:keepLines/>
              <w:spacing w:after="0" w:line="240" w:lineRule="auto"/>
              <w:jc w:val="right"/>
            </w:pPr>
            <w:r>
              <w:rPr>
                <w:sz w:val="18"/>
              </w:rPr>
              <w:t>73.138,56</w:t>
            </w:r>
          </w:p>
        </w:tc>
        <w:tc>
          <w:tcPr>
            <w:tcW w:w="700" w:type="dxa"/>
            <w:tcMar>
              <w:top w:w="0" w:type="dxa"/>
              <w:bottom w:w="0" w:type="dxa"/>
            </w:tcMar>
            <w:vAlign w:val="center"/>
          </w:tcPr>
          <w:p w14:paraId="7E16CF4B" w14:textId="77777777" w:rsidR="002C46DD" w:rsidRDefault="00000000">
            <w:pPr>
              <w:keepNext/>
              <w:keepLines/>
              <w:spacing w:after="0" w:line="240" w:lineRule="auto"/>
              <w:jc w:val="right"/>
            </w:pPr>
            <w:r>
              <w:rPr>
                <w:sz w:val="18"/>
              </w:rPr>
              <w:t>50,9</w:t>
            </w:r>
          </w:p>
        </w:tc>
      </w:tr>
    </w:tbl>
    <w:p w14:paraId="53E3BB74" w14:textId="77777777" w:rsidR="002C46DD" w:rsidRDefault="002C46DD">
      <w:pPr>
        <w:spacing w:after="0"/>
      </w:pPr>
    </w:p>
    <w:p w14:paraId="629B3C49" w14:textId="77777777" w:rsidR="002C46DD" w:rsidRDefault="00000000">
      <w:r>
        <w:t>Pomoći dane u inozemstvo i unutar općeg proračuna  predstavljaju tekuće ili kapitalne prijenose sredstava koji se dodjeljuju drugim proračunskim subjektima ili međunarodnim organizacijama.  Iz ove skupine troškova, konsolidiran je iznos za PK od 323.313,33€</w:t>
      </w:r>
    </w:p>
    <w:p w14:paraId="7864B2FA" w14:textId="77777777" w:rsidR="002C46DD" w:rsidRDefault="002C46DD"/>
    <w:p w14:paraId="4A3327B1" w14:textId="77777777" w:rsidR="002C46DD"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C122B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86895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4FB8D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7372C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068E83"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96121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415979" w14:textId="77777777" w:rsidR="002C46DD" w:rsidRDefault="00000000">
            <w:pPr>
              <w:keepNext/>
              <w:keepLines/>
              <w:spacing w:after="0" w:line="240" w:lineRule="auto"/>
              <w:jc w:val="center"/>
            </w:pPr>
            <w:r>
              <w:rPr>
                <w:b/>
                <w:sz w:val="18"/>
              </w:rPr>
              <w:t>Indeks (%)</w:t>
            </w:r>
          </w:p>
        </w:tc>
      </w:tr>
      <w:tr w:rsidR="002C46DD" w14:paraId="6AB257AA" w14:textId="77777777">
        <w:tblPrEx>
          <w:tblCellMar>
            <w:top w:w="0" w:type="dxa"/>
            <w:bottom w:w="0" w:type="dxa"/>
          </w:tblCellMar>
        </w:tblPrEx>
        <w:trPr>
          <w:cantSplit/>
          <w:trHeight w:val="560"/>
        </w:trPr>
        <w:tc>
          <w:tcPr>
            <w:tcW w:w="700" w:type="dxa"/>
            <w:tcMar>
              <w:top w:w="0" w:type="dxa"/>
              <w:bottom w:w="0" w:type="dxa"/>
            </w:tcMar>
            <w:vAlign w:val="center"/>
          </w:tcPr>
          <w:p w14:paraId="70125492" w14:textId="77777777" w:rsidR="002C46DD" w:rsidRDefault="00000000">
            <w:pPr>
              <w:keepNext/>
              <w:keepLines/>
              <w:spacing w:after="0" w:line="240" w:lineRule="auto"/>
            </w:pPr>
            <w:r>
              <w:rPr>
                <w:sz w:val="18"/>
              </w:rPr>
              <w:t>3631</w:t>
            </w:r>
          </w:p>
        </w:tc>
        <w:tc>
          <w:tcPr>
            <w:tcW w:w="3180" w:type="dxa"/>
            <w:tcMar>
              <w:top w:w="0" w:type="dxa"/>
              <w:bottom w:w="0" w:type="dxa"/>
            </w:tcMar>
            <w:vAlign w:val="center"/>
          </w:tcPr>
          <w:p w14:paraId="0A435DD4" w14:textId="77777777" w:rsidR="002C46DD" w:rsidRDefault="0000000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557339FF" w14:textId="77777777" w:rsidR="002C46DD" w:rsidRDefault="00000000">
            <w:pPr>
              <w:keepNext/>
              <w:keepLines/>
              <w:spacing w:after="0" w:line="240" w:lineRule="auto"/>
            </w:pPr>
            <w:r>
              <w:rPr>
                <w:sz w:val="18"/>
              </w:rPr>
              <w:t>3631</w:t>
            </w:r>
          </w:p>
        </w:tc>
        <w:tc>
          <w:tcPr>
            <w:tcW w:w="1860" w:type="dxa"/>
            <w:tcMar>
              <w:top w:w="0" w:type="dxa"/>
              <w:bottom w:w="0" w:type="dxa"/>
            </w:tcMar>
            <w:vAlign w:val="center"/>
          </w:tcPr>
          <w:p w14:paraId="4084DD61" w14:textId="77777777" w:rsidR="002C46DD" w:rsidRDefault="00000000">
            <w:pPr>
              <w:keepNext/>
              <w:keepLines/>
              <w:spacing w:after="0" w:line="240" w:lineRule="auto"/>
              <w:jc w:val="right"/>
            </w:pPr>
            <w:r>
              <w:rPr>
                <w:sz w:val="18"/>
              </w:rPr>
              <w:t>143.675,46</w:t>
            </w:r>
          </w:p>
        </w:tc>
        <w:tc>
          <w:tcPr>
            <w:tcW w:w="1860" w:type="dxa"/>
            <w:tcMar>
              <w:top w:w="0" w:type="dxa"/>
              <w:bottom w:w="0" w:type="dxa"/>
            </w:tcMar>
            <w:vAlign w:val="center"/>
          </w:tcPr>
          <w:p w14:paraId="442DA1BD" w14:textId="77777777" w:rsidR="002C46DD" w:rsidRDefault="00000000">
            <w:pPr>
              <w:keepNext/>
              <w:keepLines/>
              <w:spacing w:after="0" w:line="240" w:lineRule="auto"/>
              <w:jc w:val="right"/>
            </w:pPr>
            <w:r>
              <w:rPr>
                <w:sz w:val="18"/>
              </w:rPr>
              <w:t>73.138,56</w:t>
            </w:r>
          </w:p>
        </w:tc>
        <w:tc>
          <w:tcPr>
            <w:tcW w:w="700" w:type="dxa"/>
            <w:tcMar>
              <w:top w:w="0" w:type="dxa"/>
              <w:bottom w:w="0" w:type="dxa"/>
            </w:tcMar>
            <w:vAlign w:val="center"/>
          </w:tcPr>
          <w:p w14:paraId="25A29EC9" w14:textId="77777777" w:rsidR="002C46DD" w:rsidRDefault="00000000">
            <w:pPr>
              <w:keepNext/>
              <w:keepLines/>
              <w:spacing w:after="0" w:line="240" w:lineRule="auto"/>
              <w:jc w:val="right"/>
            </w:pPr>
            <w:r>
              <w:rPr>
                <w:sz w:val="18"/>
              </w:rPr>
              <w:t>50,9</w:t>
            </w:r>
          </w:p>
        </w:tc>
      </w:tr>
    </w:tbl>
    <w:p w14:paraId="56D9FC02" w14:textId="77777777" w:rsidR="002C46DD" w:rsidRDefault="002C46DD">
      <w:pPr>
        <w:spacing w:after="0"/>
      </w:pPr>
    </w:p>
    <w:p w14:paraId="03A5BE1C" w14:textId="77777777" w:rsidR="002C46DD" w:rsidRDefault="00000000">
      <w:r>
        <w:t>Pomoći dane u inozemstvo i unutar općeg proračuna  predstavljaju tekuće ili kapitalne prijenose sredstava koji se dodjeljuju drugim proračunskim subjektima ili međunarodnim organizacijama.  Iz ove skupine troškova, konsolidiran je iznos za PK od 323.313,33€</w:t>
      </w:r>
    </w:p>
    <w:p w14:paraId="087AE26F" w14:textId="77777777" w:rsidR="002C46DD" w:rsidRDefault="002C46DD"/>
    <w:p w14:paraId="6D4D80E2" w14:textId="77777777" w:rsidR="002C46DD"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3A5C4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563FA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D4FD0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FCC09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74B41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2EF89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042900" w14:textId="77777777" w:rsidR="002C46DD" w:rsidRDefault="00000000">
            <w:pPr>
              <w:keepNext/>
              <w:keepLines/>
              <w:spacing w:after="0" w:line="240" w:lineRule="auto"/>
              <w:jc w:val="center"/>
            </w:pPr>
            <w:r>
              <w:rPr>
                <w:b/>
                <w:sz w:val="18"/>
              </w:rPr>
              <w:t>Indeks (%)</w:t>
            </w:r>
          </w:p>
        </w:tc>
      </w:tr>
      <w:tr w:rsidR="002C46DD" w14:paraId="11F291BD" w14:textId="77777777">
        <w:tblPrEx>
          <w:tblCellMar>
            <w:top w:w="0" w:type="dxa"/>
            <w:bottom w:w="0" w:type="dxa"/>
          </w:tblCellMar>
        </w:tblPrEx>
        <w:trPr>
          <w:cantSplit/>
          <w:trHeight w:val="560"/>
        </w:trPr>
        <w:tc>
          <w:tcPr>
            <w:tcW w:w="700" w:type="dxa"/>
            <w:tcMar>
              <w:top w:w="0" w:type="dxa"/>
              <w:bottom w:w="0" w:type="dxa"/>
            </w:tcMar>
            <w:vAlign w:val="center"/>
          </w:tcPr>
          <w:p w14:paraId="6982C52C" w14:textId="77777777" w:rsidR="002C46DD" w:rsidRDefault="00000000">
            <w:pPr>
              <w:keepNext/>
              <w:keepLines/>
              <w:spacing w:after="0" w:line="240" w:lineRule="auto"/>
            </w:pPr>
            <w:r>
              <w:rPr>
                <w:sz w:val="18"/>
              </w:rPr>
              <w:t>367</w:t>
            </w:r>
          </w:p>
        </w:tc>
        <w:tc>
          <w:tcPr>
            <w:tcW w:w="3180" w:type="dxa"/>
            <w:tcMar>
              <w:top w:w="0" w:type="dxa"/>
              <w:bottom w:w="0" w:type="dxa"/>
            </w:tcMar>
            <w:vAlign w:val="center"/>
          </w:tcPr>
          <w:p w14:paraId="58D309B7" w14:textId="77777777" w:rsidR="002C46DD"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33289E6D" w14:textId="77777777" w:rsidR="002C46DD" w:rsidRDefault="00000000">
            <w:pPr>
              <w:keepNext/>
              <w:keepLines/>
              <w:spacing w:after="0" w:line="240" w:lineRule="auto"/>
            </w:pPr>
            <w:r>
              <w:rPr>
                <w:sz w:val="18"/>
              </w:rPr>
              <w:t>367</w:t>
            </w:r>
          </w:p>
        </w:tc>
        <w:tc>
          <w:tcPr>
            <w:tcW w:w="1860" w:type="dxa"/>
            <w:tcMar>
              <w:top w:w="0" w:type="dxa"/>
              <w:bottom w:w="0" w:type="dxa"/>
            </w:tcMar>
            <w:vAlign w:val="center"/>
          </w:tcPr>
          <w:p w14:paraId="3852997C"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53D6F460" w14:textId="77777777" w:rsidR="002C46DD" w:rsidRDefault="00000000">
            <w:pPr>
              <w:keepNext/>
              <w:keepLines/>
              <w:spacing w:after="0" w:line="240" w:lineRule="auto"/>
              <w:jc w:val="right"/>
            </w:pPr>
            <w:r>
              <w:rPr>
                <w:sz w:val="18"/>
              </w:rPr>
              <w:t>0,00</w:t>
            </w:r>
          </w:p>
        </w:tc>
        <w:tc>
          <w:tcPr>
            <w:tcW w:w="700" w:type="dxa"/>
            <w:tcMar>
              <w:top w:w="0" w:type="dxa"/>
              <w:bottom w:w="0" w:type="dxa"/>
            </w:tcMar>
            <w:vAlign w:val="center"/>
          </w:tcPr>
          <w:p w14:paraId="7869E7E7" w14:textId="77777777" w:rsidR="002C46DD" w:rsidRDefault="00000000">
            <w:pPr>
              <w:keepNext/>
              <w:keepLines/>
              <w:spacing w:after="0" w:line="240" w:lineRule="auto"/>
              <w:jc w:val="right"/>
            </w:pPr>
            <w:r>
              <w:rPr>
                <w:sz w:val="18"/>
              </w:rPr>
              <w:t>-</w:t>
            </w:r>
          </w:p>
        </w:tc>
      </w:tr>
    </w:tbl>
    <w:p w14:paraId="21CDCD37" w14:textId="77777777" w:rsidR="002C46DD" w:rsidRDefault="002C46DD">
      <w:pPr>
        <w:spacing w:after="0"/>
      </w:pPr>
    </w:p>
    <w:p w14:paraId="6F466A61" w14:textId="77777777" w:rsidR="002C46DD" w:rsidRDefault="00000000">
      <w:r>
        <w:t>eliminirani su rashodi u iznosu 223.313,33 €</w:t>
      </w:r>
    </w:p>
    <w:p w14:paraId="7B6BFC4D" w14:textId="77777777" w:rsidR="002C46DD" w:rsidRDefault="002C46DD"/>
    <w:p w14:paraId="78BB19EB" w14:textId="77777777" w:rsidR="002C46DD"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52BAB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DE47A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6EBDA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6FC66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1A4EFB"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54C18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9264A4" w14:textId="77777777" w:rsidR="002C46DD" w:rsidRDefault="00000000">
            <w:pPr>
              <w:keepNext/>
              <w:keepLines/>
              <w:spacing w:after="0" w:line="240" w:lineRule="auto"/>
              <w:jc w:val="center"/>
            </w:pPr>
            <w:r>
              <w:rPr>
                <w:b/>
                <w:sz w:val="18"/>
              </w:rPr>
              <w:t>Indeks (%)</w:t>
            </w:r>
          </w:p>
        </w:tc>
      </w:tr>
      <w:tr w:rsidR="002C46DD" w14:paraId="10A9ABD1" w14:textId="77777777">
        <w:tblPrEx>
          <w:tblCellMar>
            <w:top w:w="0" w:type="dxa"/>
            <w:bottom w:w="0" w:type="dxa"/>
          </w:tblCellMar>
        </w:tblPrEx>
        <w:trPr>
          <w:cantSplit/>
          <w:trHeight w:val="560"/>
        </w:trPr>
        <w:tc>
          <w:tcPr>
            <w:tcW w:w="700" w:type="dxa"/>
            <w:tcMar>
              <w:top w:w="0" w:type="dxa"/>
              <w:bottom w:w="0" w:type="dxa"/>
            </w:tcMar>
            <w:vAlign w:val="center"/>
          </w:tcPr>
          <w:p w14:paraId="6757FDB1" w14:textId="77777777" w:rsidR="002C46DD" w:rsidRDefault="00000000">
            <w:pPr>
              <w:keepNext/>
              <w:keepLines/>
              <w:spacing w:after="0" w:line="240" w:lineRule="auto"/>
            </w:pPr>
            <w:r>
              <w:rPr>
                <w:sz w:val="18"/>
              </w:rPr>
              <w:t>3672</w:t>
            </w:r>
          </w:p>
        </w:tc>
        <w:tc>
          <w:tcPr>
            <w:tcW w:w="3180" w:type="dxa"/>
            <w:tcMar>
              <w:top w:w="0" w:type="dxa"/>
              <w:bottom w:w="0" w:type="dxa"/>
            </w:tcMar>
            <w:vAlign w:val="center"/>
          </w:tcPr>
          <w:p w14:paraId="35AC6324" w14:textId="77777777" w:rsidR="002C46DD"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31642EE0" w14:textId="77777777" w:rsidR="002C46DD" w:rsidRDefault="00000000">
            <w:pPr>
              <w:keepNext/>
              <w:keepLines/>
              <w:spacing w:after="0" w:line="240" w:lineRule="auto"/>
            </w:pPr>
            <w:r>
              <w:rPr>
                <w:sz w:val="18"/>
              </w:rPr>
              <w:t>3672</w:t>
            </w:r>
          </w:p>
        </w:tc>
        <w:tc>
          <w:tcPr>
            <w:tcW w:w="1860" w:type="dxa"/>
            <w:tcMar>
              <w:top w:w="0" w:type="dxa"/>
              <w:bottom w:w="0" w:type="dxa"/>
            </w:tcMar>
            <w:vAlign w:val="center"/>
          </w:tcPr>
          <w:p w14:paraId="6B671632"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6CCB7FA9" w14:textId="77777777" w:rsidR="002C46DD" w:rsidRDefault="00000000">
            <w:pPr>
              <w:keepNext/>
              <w:keepLines/>
              <w:spacing w:after="0" w:line="240" w:lineRule="auto"/>
              <w:jc w:val="right"/>
            </w:pPr>
            <w:r>
              <w:rPr>
                <w:sz w:val="18"/>
              </w:rPr>
              <w:t>0,00</w:t>
            </w:r>
          </w:p>
        </w:tc>
        <w:tc>
          <w:tcPr>
            <w:tcW w:w="700" w:type="dxa"/>
            <w:tcMar>
              <w:top w:w="0" w:type="dxa"/>
              <w:bottom w:w="0" w:type="dxa"/>
            </w:tcMar>
            <w:vAlign w:val="center"/>
          </w:tcPr>
          <w:p w14:paraId="55ED6E34" w14:textId="77777777" w:rsidR="002C46DD" w:rsidRDefault="00000000">
            <w:pPr>
              <w:keepNext/>
              <w:keepLines/>
              <w:spacing w:after="0" w:line="240" w:lineRule="auto"/>
              <w:jc w:val="right"/>
            </w:pPr>
            <w:r>
              <w:rPr>
                <w:sz w:val="18"/>
              </w:rPr>
              <w:t>-</w:t>
            </w:r>
          </w:p>
        </w:tc>
      </w:tr>
    </w:tbl>
    <w:p w14:paraId="58312C1E" w14:textId="77777777" w:rsidR="002C46DD" w:rsidRDefault="002C46DD">
      <w:pPr>
        <w:spacing w:after="0"/>
      </w:pPr>
    </w:p>
    <w:p w14:paraId="717667C4" w14:textId="77777777" w:rsidR="002C46DD" w:rsidRDefault="00000000">
      <w:r>
        <w:t>konsolidiran je iznos 202.563,58€</w:t>
      </w:r>
    </w:p>
    <w:p w14:paraId="6677C77B" w14:textId="77777777" w:rsidR="002C46DD" w:rsidRDefault="002C46DD"/>
    <w:p w14:paraId="1C2CAE80" w14:textId="77777777" w:rsidR="002C46DD"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8CAA5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2F1EC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BD37B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0F964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0565C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1F704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22D824" w14:textId="77777777" w:rsidR="002C46DD" w:rsidRDefault="00000000">
            <w:pPr>
              <w:keepNext/>
              <w:keepLines/>
              <w:spacing w:after="0" w:line="240" w:lineRule="auto"/>
              <w:jc w:val="center"/>
            </w:pPr>
            <w:r>
              <w:rPr>
                <w:b/>
                <w:sz w:val="18"/>
              </w:rPr>
              <w:t>Indeks (%)</w:t>
            </w:r>
          </w:p>
        </w:tc>
      </w:tr>
      <w:tr w:rsidR="002C46DD" w14:paraId="60F0F00F" w14:textId="77777777">
        <w:tblPrEx>
          <w:tblCellMar>
            <w:top w:w="0" w:type="dxa"/>
            <w:bottom w:w="0" w:type="dxa"/>
          </w:tblCellMar>
        </w:tblPrEx>
        <w:trPr>
          <w:cantSplit/>
          <w:trHeight w:val="560"/>
        </w:trPr>
        <w:tc>
          <w:tcPr>
            <w:tcW w:w="700" w:type="dxa"/>
            <w:tcMar>
              <w:top w:w="0" w:type="dxa"/>
              <w:bottom w:w="0" w:type="dxa"/>
            </w:tcMar>
            <w:vAlign w:val="center"/>
          </w:tcPr>
          <w:p w14:paraId="512C05D2" w14:textId="77777777" w:rsidR="002C46DD" w:rsidRDefault="00000000">
            <w:pPr>
              <w:keepNext/>
              <w:keepLines/>
              <w:spacing w:after="0" w:line="240" w:lineRule="auto"/>
            </w:pPr>
            <w:r>
              <w:rPr>
                <w:sz w:val="18"/>
              </w:rPr>
              <w:t>3673</w:t>
            </w:r>
          </w:p>
        </w:tc>
        <w:tc>
          <w:tcPr>
            <w:tcW w:w="3180" w:type="dxa"/>
            <w:tcMar>
              <w:top w:w="0" w:type="dxa"/>
              <w:bottom w:w="0" w:type="dxa"/>
            </w:tcMar>
            <w:vAlign w:val="center"/>
          </w:tcPr>
          <w:p w14:paraId="20E83869" w14:textId="77777777" w:rsidR="002C46DD" w:rsidRDefault="00000000">
            <w:pPr>
              <w:keepNext/>
              <w:keepLines/>
              <w:spacing w:after="0" w:line="240" w:lineRule="auto"/>
            </w:pPr>
            <w:r>
              <w:rPr>
                <w:sz w:val="18"/>
              </w:rPr>
              <w:t>Prijenosi proračunskim korisnicima iz nadležnog proračuna za nabavu nefinancijske imovine</w:t>
            </w:r>
          </w:p>
        </w:tc>
        <w:tc>
          <w:tcPr>
            <w:tcW w:w="700" w:type="dxa"/>
            <w:tcMar>
              <w:top w:w="0" w:type="dxa"/>
              <w:bottom w:w="0" w:type="dxa"/>
            </w:tcMar>
            <w:vAlign w:val="center"/>
          </w:tcPr>
          <w:p w14:paraId="07C8D5EF" w14:textId="77777777" w:rsidR="002C46DD" w:rsidRDefault="00000000">
            <w:pPr>
              <w:keepNext/>
              <w:keepLines/>
              <w:spacing w:after="0" w:line="240" w:lineRule="auto"/>
            </w:pPr>
            <w:r>
              <w:rPr>
                <w:sz w:val="18"/>
              </w:rPr>
              <w:t>3673</w:t>
            </w:r>
          </w:p>
        </w:tc>
        <w:tc>
          <w:tcPr>
            <w:tcW w:w="1860" w:type="dxa"/>
            <w:tcMar>
              <w:top w:w="0" w:type="dxa"/>
              <w:bottom w:w="0" w:type="dxa"/>
            </w:tcMar>
            <w:vAlign w:val="center"/>
          </w:tcPr>
          <w:p w14:paraId="3EC3F7BC"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7F03ACD4" w14:textId="77777777" w:rsidR="002C46DD" w:rsidRDefault="00000000">
            <w:pPr>
              <w:keepNext/>
              <w:keepLines/>
              <w:spacing w:after="0" w:line="240" w:lineRule="auto"/>
              <w:jc w:val="right"/>
            </w:pPr>
            <w:r>
              <w:rPr>
                <w:sz w:val="18"/>
              </w:rPr>
              <w:t>0,00</w:t>
            </w:r>
          </w:p>
        </w:tc>
        <w:tc>
          <w:tcPr>
            <w:tcW w:w="700" w:type="dxa"/>
            <w:tcMar>
              <w:top w:w="0" w:type="dxa"/>
              <w:bottom w:w="0" w:type="dxa"/>
            </w:tcMar>
            <w:vAlign w:val="center"/>
          </w:tcPr>
          <w:p w14:paraId="4B0A306F" w14:textId="77777777" w:rsidR="002C46DD" w:rsidRDefault="00000000">
            <w:pPr>
              <w:keepNext/>
              <w:keepLines/>
              <w:spacing w:after="0" w:line="240" w:lineRule="auto"/>
              <w:jc w:val="right"/>
            </w:pPr>
            <w:r>
              <w:rPr>
                <w:sz w:val="18"/>
              </w:rPr>
              <w:t>-</w:t>
            </w:r>
          </w:p>
        </w:tc>
      </w:tr>
    </w:tbl>
    <w:p w14:paraId="16365235" w14:textId="77777777" w:rsidR="002C46DD" w:rsidRDefault="002C46DD">
      <w:pPr>
        <w:spacing w:after="0"/>
      </w:pPr>
    </w:p>
    <w:p w14:paraId="3CFC7E2A" w14:textId="77777777" w:rsidR="002C46DD" w:rsidRDefault="00000000">
      <w:r>
        <w:t>konsolidiran je iznos 20.749,75€</w:t>
      </w:r>
    </w:p>
    <w:p w14:paraId="3D80F2F7" w14:textId="77777777" w:rsidR="002C46DD" w:rsidRDefault="002C46DD"/>
    <w:p w14:paraId="16F5C22D" w14:textId="77777777" w:rsidR="002C46DD"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9E7CF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27070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45406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C3A2E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4E4832"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3487C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4A6A97" w14:textId="77777777" w:rsidR="002C46DD" w:rsidRDefault="00000000">
            <w:pPr>
              <w:keepNext/>
              <w:keepLines/>
              <w:spacing w:after="0" w:line="240" w:lineRule="auto"/>
              <w:jc w:val="center"/>
            </w:pPr>
            <w:r>
              <w:rPr>
                <w:b/>
                <w:sz w:val="18"/>
              </w:rPr>
              <w:t>Indeks (%)</w:t>
            </w:r>
          </w:p>
        </w:tc>
      </w:tr>
      <w:tr w:rsidR="002C46DD" w14:paraId="13701F04" w14:textId="77777777">
        <w:tblPrEx>
          <w:tblCellMar>
            <w:top w:w="0" w:type="dxa"/>
            <w:bottom w:w="0" w:type="dxa"/>
          </w:tblCellMar>
        </w:tblPrEx>
        <w:trPr>
          <w:cantSplit/>
          <w:trHeight w:val="560"/>
        </w:trPr>
        <w:tc>
          <w:tcPr>
            <w:tcW w:w="700" w:type="dxa"/>
            <w:tcMar>
              <w:top w:w="0" w:type="dxa"/>
              <w:bottom w:w="0" w:type="dxa"/>
            </w:tcMar>
            <w:vAlign w:val="center"/>
          </w:tcPr>
          <w:p w14:paraId="3D0818B5" w14:textId="77777777" w:rsidR="002C46DD" w:rsidRDefault="00000000">
            <w:pPr>
              <w:keepNext/>
              <w:keepLines/>
              <w:spacing w:after="0" w:line="240" w:lineRule="auto"/>
            </w:pPr>
            <w:r>
              <w:rPr>
                <w:sz w:val="18"/>
              </w:rPr>
              <w:t>37</w:t>
            </w:r>
          </w:p>
        </w:tc>
        <w:tc>
          <w:tcPr>
            <w:tcW w:w="3180" w:type="dxa"/>
            <w:tcMar>
              <w:top w:w="0" w:type="dxa"/>
              <w:bottom w:w="0" w:type="dxa"/>
            </w:tcMar>
            <w:vAlign w:val="center"/>
          </w:tcPr>
          <w:p w14:paraId="7AA8B4E3" w14:textId="77777777" w:rsidR="002C46DD"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35306034" w14:textId="77777777" w:rsidR="002C46DD" w:rsidRDefault="00000000">
            <w:pPr>
              <w:keepNext/>
              <w:keepLines/>
              <w:spacing w:after="0" w:line="240" w:lineRule="auto"/>
            </w:pPr>
            <w:r>
              <w:rPr>
                <w:sz w:val="18"/>
              </w:rPr>
              <w:t>37</w:t>
            </w:r>
          </w:p>
        </w:tc>
        <w:tc>
          <w:tcPr>
            <w:tcW w:w="1860" w:type="dxa"/>
            <w:tcMar>
              <w:top w:w="0" w:type="dxa"/>
              <w:bottom w:w="0" w:type="dxa"/>
            </w:tcMar>
            <w:vAlign w:val="center"/>
          </w:tcPr>
          <w:p w14:paraId="1BE7688F" w14:textId="77777777" w:rsidR="002C46DD" w:rsidRDefault="00000000">
            <w:pPr>
              <w:keepNext/>
              <w:keepLines/>
              <w:spacing w:after="0" w:line="240" w:lineRule="auto"/>
              <w:jc w:val="right"/>
            </w:pPr>
            <w:r>
              <w:rPr>
                <w:sz w:val="18"/>
              </w:rPr>
              <w:t>31.554,20</w:t>
            </w:r>
          </w:p>
        </w:tc>
        <w:tc>
          <w:tcPr>
            <w:tcW w:w="1860" w:type="dxa"/>
            <w:tcMar>
              <w:top w:w="0" w:type="dxa"/>
              <w:bottom w:w="0" w:type="dxa"/>
            </w:tcMar>
            <w:vAlign w:val="center"/>
          </w:tcPr>
          <w:p w14:paraId="17A2FC3C" w14:textId="77777777" w:rsidR="002C46DD" w:rsidRDefault="00000000">
            <w:pPr>
              <w:keepNext/>
              <w:keepLines/>
              <w:spacing w:after="0" w:line="240" w:lineRule="auto"/>
              <w:jc w:val="right"/>
            </w:pPr>
            <w:r>
              <w:rPr>
                <w:sz w:val="18"/>
              </w:rPr>
              <w:t>55.501,17</w:t>
            </w:r>
          </w:p>
        </w:tc>
        <w:tc>
          <w:tcPr>
            <w:tcW w:w="700" w:type="dxa"/>
            <w:tcMar>
              <w:top w:w="0" w:type="dxa"/>
              <w:bottom w:w="0" w:type="dxa"/>
            </w:tcMar>
            <w:vAlign w:val="center"/>
          </w:tcPr>
          <w:p w14:paraId="62B34BCF" w14:textId="77777777" w:rsidR="002C46DD" w:rsidRDefault="00000000">
            <w:pPr>
              <w:keepNext/>
              <w:keepLines/>
              <w:spacing w:after="0" w:line="240" w:lineRule="auto"/>
              <w:jc w:val="right"/>
            </w:pPr>
            <w:r>
              <w:rPr>
                <w:sz w:val="18"/>
              </w:rPr>
              <w:t>175,9</w:t>
            </w:r>
          </w:p>
        </w:tc>
      </w:tr>
    </w:tbl>
    <w:p w14:paraId="4F62959F" w14:textId="77777777" w:rsidR="002C46DD" w:rsidRDefault="002C46DD">
      <w:pPr>
        <w:spacing w:after="0"/>
      </w:pPr>
    </w:p>
    <w:p w14:paraId="1412E54F" w14:textId="77777777" w:rsidR="002C46DD" w:rsidRDefault="00000000">
      <w:r>
        <w:t>Naknade  građanima i kućanstvima mogu  se isplaćivati u novcu , općenito za njihove potrebe podmirivanju osnovnih životnih potreba, socijalnu zaštitu te razne oblike novčanih i natura potpora.  Ovi rashodi sadrže: -ostale naknade građanima i kućanstvima iz proračuna  koji se odnose na  pomoći obiteljima i kućanstvima socijalno ugroženima, stipendije studentima , potpore za novorođeno dijete,   božićnice i uskrsnice za umirovljenike, financiranje prijevoza i smještaja srednjoškolaca.  </w:t>
      </w:r>
    </w:p>
    <w:p w14:paraId="33F3B46F" w14:textId="77777777" w:rsidR="002C46DD" w:rsidRDefault="00000000">
      <w:r>
        <w:t>Bilježe rast od 75,9% u odnosu na 2024g.</w:t>
      </w:r>
    </w:p>
    <w:p w14:paraId="275DCAA9" w14:textId="77777777" w:rsidR="002C46DD" w:rsidRDefault="002C46DD"/>
    <w:p w14:paraId="5434820C" w14:textId="77777777" w:rsidR="002C46DD"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399B6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6DD93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33823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17C429"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CD31B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F7E9C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D06404" w14:textId="77777777" w:rsidR="002C46DD" w:rsidRDefault="00000000">
            <w:pPr>
              <w:keepNext/>
              <w:keepLines/>
              <w:spacing w:after="0" w:line="240" w:lineRule="auto"/>
              <w:jc w:val="center"/>
            </w:pPr>
            <w:r>
              <w:rPr>
                <w:b/>
                <w:sz w:val="18"/>
              </w:rPr>
              <w:t>Indeks (%)</w:t>
            </w:r>
          </w:p>
        </w:tc>
      </w:tr>
      <w:tr w:rsidR="002C46DD" w14:paraId="69C6AFDC" w14:textId="77777777">
        <w:tblPrEx>
          <w:tblCellMar>
            <w:top w:w="0" w:type="dxa"/>
            <w:bottom w:w="0" w:type="dxa"/>
          </w:tblCellMar>
        </w:tblPrEx>
        <w:trPr>
          <w:cantSplit/>
          <w:trHeight w:val="560"/>
        </w:trPr>
        <w:tc>
          <w:tcPr>
            <w:tcW w:w="700" w:type="dxa"/>
            <w:tcMar>
              <w:top w:w="0" w:type="dxa"/>
              <w:bottom w:w="0" w:type="dxa"/>
            </w:tcMar>
            <w:vAlign w:val="center"/>
          </w:tcPr>
          <w:p w14:paraId="5AF89704" w14:textId="77777777" w:rsidR="002C46DD" w:rsidRDefault="00000000">
            <w:pPr>
              <w:keepNext/>
              <w:keepLines/>
              <w:spacing w:after="0" w:line="240" w:lineRule="auto"/>
            </w:pPr>
            <w:r>
              <w:rPr>
                <w:sz w:val="18"/>
              </w:rPr>
              <w:t>372</w:t>
            </w:r>
          </w:p>
        </w:tc>
        <w:tc>
          <w:tcPr>
            <w:tcW w:w="3180" w:type="dxa"/>
            <w:tcMar>
              <w:top w:w="0" w:type="dxa"/>
              <w:bottom w:w="0" w:type="dxa"/>
            </w:tcMar>
            <w:vAlign w:val="center"/>
          </w:tcPr>
          <w:p w14:paraId="0DC6545D" w14:textId="77777777" w:rsidR="002C46DD"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0C9F3A72" w14:textId="77777777" w:rsidR="002C46DD" w:rsidRDefault="00000000">
            <w:pPr>
              <w:keepNext/>
              <w:keepLines/>
              <w:spacing w:after="0" w:line="240" w:lineRule="auto"/>
            </w:pPr>
            <w:r>
              <w:rPr>
                <w:sz w:val="18"/>
              </w:rPr>
              <w:t>372</w:t>
            </w:r>
          </w:p>
        </w:tc>
        <w:tc>
          <w:tcPr>
            <w:tcW w:w="1860" w:type="dxa"/>
            <w:tcMar>
              <w:top w:w="0" w:type="dxa"/>
              <w:bottom w:w="0" w:type="dxa"/>
            </w:tcMar>
            <w:vAlign w:val="center"/>
          </w:tcPr>
          <w:p w14:paraId="5391E5E7" w14:textId="77777777" w:rsidR="002C46DD" w:rsidRDefault="00000000">
            <w:pPr>
              <w:keepNext/>
              <w:keepLines/>
              <w:spacing w:after="0" w:line="240" w:lineRule="auto"/>
              <w:jc w:val="right"/>
            </w:pPr>
            <w:r>
              <w:rPr>
                <w:sz w:val="18"/>
              </w:rPr>
              <w:t>31.554,20</w:t>
            </w:r>
          </w:p>
        </w:tc>
        <w:tc>
          <w:tcPr>
            <w:tcW w:w="1860" w:type="dxa"/>
            <w:tcMar>
              <w:top w:w="0" w:type="dxa"/>
              <w:bottom w:w="0" w:type="dxa"/>
            </w:tcMar>
            <w:vAlign w:val="center"/>
          </w:tcPr>
          <w:p w14:paraId="1F2DBB7E" w14:textId="77777777" w:rsidR="002C46DD" w:rsidRDefault="00000000">
            <w:pPr>
              <w:keepNext/>
              <w:keepLines/>
              <w:spacing w:after="0" w:line="240" w:lineRule="auto"/>
              <w:jc w:val="right"/>
            </w:pPr>
            <w:r>
              <w:rPr>
                <w:sz w:val="18"/>
              </w:rPr>
              <w:t>55.501,17</w:t>
            </w:r>
          </w:p>
        </w:tc>
        <w:tc>
          <w:tcPr>
            <w:tcW w:w="700" w:type="dxa"/>
            <w:tcMar>
              <w:top w:w="0" w:type="dxa"/>
              <w:bottom w:w="0" w:type="dxa"/>
            </w:tcMar>
            <w:vAlign w:val="center"/>
          </w:tcPr>
          <w:p w14:paraId="387E8BD1" w14:textId="77777777" w:rsidR="002C46DD" w:rsidRDefault="00000000">
            <w:pPr>
              <w:keepNext/>
              <w:keepLines/>
              <w:spacing w:after="0" w:line="240" w:lineRule="auto"/>
              <w:jc w:val="right"/>
            </w:pPr>
            <w:r>
              <w:rPr>
                <w:sz w:val="18"/>
              </w:rPr>
              <w:t>175,9</w:t>
            </w:r>
          </w:p>
        </w:tc>
      </w:tr>
    </w:tbl>
    <w:p w14:paraId="06556A16" w14:textId="77777777" w:rsidR="002C46DD" w:rsidRDefault="002C46DD">
      <w:pPr>
        <w:spacing w:after="0"/>
      </w:pPr>
    </w:p>
    <w:p w14:paraId="15D37555" w14:textId="77777777" w:rsidR="002C46DD" w:rsidRDefault="00000000">
      <w:r>
        <w:lastRenderedPageBreak/>
        <w:t>Naknade  građanima i kućanstvima mogu  se isplaćivati u novcu , općenito za njihove potrebe podmirivanju osnovnih životnih potreba, socijalnu zaštitu te razne oblike novčanih i natura potpora.  Ovi rashodi sadrže: -ostale naknade građanima i kućanstvima iz proračuna  koji se odnose na  pomoći obiteljima i kućanstvima socijalno ugroženima, stipendije studentima , potpore za novorođeno dijete,   božićnice i uskrsnice za umirovljenike, financiranje prijevoza i smještaja srednjoškolaca.  </w:t>
      </w:r>
    </w:p>
    <w:p w14:paraId="6C48FF37" w14:textId="77777777" w:rsidR="002C46DD" w:rsidRDefault="00000000">
      <w:r>
        <w:t>Bilježe rast od 75,9% u odnosu na 2024g.</w:t>
      </w:r>
    </w:p>
    <w:p w14:paraId="4773C9CE" w14:textId="77777777" w:rsidR="002C46DD" w:rsidRDefault="002C46DD"/>
    <w:p w14:paraId="4011C22C" w14:textId="77777777" w:rsidR="002C46DD"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819A6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52DFC4"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5F042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2EE42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F33E13"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A1488E"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692769" w14:textId="77777777" w:rsidR="002C46DD" w:rsidRDefault="00000000">
            <w:pPr>
              <w:keepNext/>
              <w:keepLines/>
              <w:spacing w:after="0" w:line="240" w:lineRule="auto"/>
              <w:jc w:val="center"/>
            </w:pPr>
            <w:r>
              <w:rPr>
                <w:b/>
                <w:sz w:val="18"/>
              </w:rPr>
              <w:t>Indeks (%)</w:t>
            </w:r>
          </w:p>
        </w:tc>
      </w:tr>
      <w:tr w:rsidR="002C46DD" w14:paraId="025B61C4" w14:textId="77777777">
        <w:tblPrEx>
          <w:tblCellMar>
            <w:top w:w="0" w:type="dxa"/>
            <w:bottom w:w="0" w:type="dxa"/>
          </w:tblCellMar>
        </w:tblPrEx>
        <w:trPr>
          <w:cantSplit/>
          <w:trHeight w:val="560"/>
        </w:trPr>
        <w:tc>
          <w:tcPr>
            <w:tcW w:w="700" w:type="dxa"/>
            <w:tcMar>
              <w:top w:w="0" w:type="dxa"/>
              <w:bottom w:w="0" w:type="dxa"/>
            </w:tcMar>
            <w:vAlign w:val="center"/>
          </w:tcPr>
          <w:p w14:paraId="4B27E218" w14:textId="77777777" w:rsidR="002C46DD" w:rsidRDefault="00000000">
            <w:pPr>
              <w:keepNext/>
              <w:keepLines/>
              <w:spacing w:after="0" w:line="240" w:lineRule="auto"/>
            </w:pPr>
            <w:r>
              <w:rPr>
                <w:sz w:val="18"/>
              </w:rPr>
              <w:t>3721</w:t>
            </w:r>
          </w:p>
        </w:tc>
        <w:tc>
          <w:tcPr>
            <w:tcW w:w="3180" w:type="dxa"/>
            <w:tcMar>
              <w:top w:w="0" w:type="dxa"/>
              <w:bottom w:w="0" w:type="dxa"/>
            </w:tcMar>
            <w:vAlign w:val="center"/>
          </w:tcPr>
          <w:p w14:paraId="541996AC" w14:textId="77777777" w:rsidR="002C46DD"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74B62A29" w14:textId="77777777" w:rsidR="002C46DD" w:rsidRDefault="00000000">
            <w:pPr>
              <w:keepNext/>
              <w:keepLines/>
              <w:spacing w:after="0" w:line="240" w:lineRule="auto"/>
            </w:pPr>
            <w:r>
              <w:rPr>
                <w:sz w:val="18"/>
              </w:rPr>
              <w:t>3721</w:t>
            </w:r>
          </w:p>
        </w:tc>
        <w:tc>
          <w:tcPr>
            <w:tcW w:w="1860" w:type="dxa"/>
            <w:tcMar>
              <w:top w:w="0" w:type="dxa"/>
              <w:bottom w:w="0" w:type="dxa"/>
            </w:tcMar>
            <w:vAlign w:val="center"/>
          </w:tcPr>
          <w:p w14:paraId="0B7C5365" w14:textId="77777777" w:rsidR="002C46DD" w:rsidRDefault="00000000">
            <w:pPr>
              <w:keepNext/>
              <w:keepLines/>
              <w:spacing w:after="0" w:line="240" w:lineRule="auto"/>
              <w:jc w:val="right"/>
            </w:pPr>
            <w:r>
              <w:rPr>
                <w:sz w:val="18"/>
              </w:rPr>
              <w:t>27.140,00</w:t>
            </w:r>
          </w:p>
        </w:tc>
        <w:tc>
          <w:tcPr>
            <w:tcW w:w="1860" w:type="dxa"/>
            <w:tcMar>
              <w:top w:w="0" w:type="dxa"/>
              <w:bottom w:w="0" w:type="dxa"/>
            </w:tcMar>
            <w:vAlign w:val="center"/>
          </w:tcPr>
          <w:p w14:paraId="3B97FDC4" w14:textId="77777777" w:rsidR="002C46DD" w:rsidRDefault="00000000">
            <w:pPr>
              <w:keepNext/>
              <w:keepLines/>
              <w:spacing w:after="0" w:line="240" w:lineRule="auto"/>
              <w:jc w:val="right"/>
            </w:pPr>
            <w:r>
              <w:rPr>
                <w:sz w:val="18"/>
              </w:rPr>
              <w:t>51.515,37</w:t>
            </w:r>
          </w:p>
        </w:tc>
        <w:tc>
          <w:tcPr>
            <w:tcW w:w="700" w:type="dxa"/>
            <w:tcMar>
              <w:top w:w="0" w:type="dxa"/>
              <w:bottom w:w="0" w:type="dxa"/>
            </w:tcMar>
            <w:vAlign w:val="center"/>
          </w:tcPr>
          <w:p w14:paraId="50EF2B42" w14:textId="77777777" w:rsidR="002C46DD" w:rsidRDefault="00000000">
            <w:pPr>
              <w:keepNext/>
              <w:keepLines/>
              <w:spacing w:after="0" w:line="240" w:lineRule="auto"/>
              <w:jc w:val="right"/>
            </w:pPr>
            <w:r>
              <w:rPr>
                <w:sz w:val="18"/>
              </w:rPr>
              <w:t>189,8</w:t>
            </w:r>
          </w:p>
        </w:tc>
      </w:tr>
    </w:tbl>
    <w:p w14:paraId="06C24711" w14:textId="77777777" w:rsidR="002C46DD" w:rsidRDefault="002C46DD">
      <w:pPr>
        <w:spacing w:after="0"/>
      </w:pPr>
    </w:p>
    <w:p w14:paraId="662D06C1" w14:textId="77777777" w:rsidR="002C46DD" w:rsidRDefault="00000000">
      <w:r>
        <w:t>-pomoć mladim obiteljima i kućanstvima-,potpore za novorođeno dijete, umirovljenici- božićnica i uskrsnica, stipendije za studente , nagrade za sportske rezultate, ulaznice za bazen,  troškovi su koji su isplaćeni 89,8% više nego u 2024.</w:t>
      </w:r>
    </w:p>
    <w:p w14:paraId="6869180E" w14:textId="77777777" w:rsidR="002C46DD" w:rsidRDefault="002C46DD"/>
    <w:p w14:paraId="22CCCEF8" w14:textId="77777777" w:rsidR="002C46DD"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16D3D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2CB99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D7AF5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6F6BC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85DDA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95F46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CE53AF" w14:textId="77777777" w:rsidR="002C46DD" w:rsidRDefault="00000000">
            <w:pPr>
              <w:keepNext/>
              <w:keepLines/>
              <w:spacing w:after="0" w:line="240" w:lineRule="auto"/>
              <w:jc w:val="center"/>
            </w:pPr>
            <w:r>
              <w:rPr>
                <w:b/>
                <w:sz w:val="18"/>
              </w:rPr>
              <w:t>Indeks (%)</w:t>
            </w:r>
          </w:p>
        </w:tc>
      </w:tr>
      <w:tr w:rsidR="002C46DD" w14:paraId="57042A74" w14:textId="77777777">
        <w:tblPrEx>
          <w:tblCellMar>
            <w:top w:w="0" w:type="dxa"/>
            <w:bottom w:w="0" w:type="dxa"/>
          </w:tblCellMar>
        </w:tblPrEx>
        <w:trPr>
          <w:cantSplit/>
          <w:trHeight w:val="560"/>
        </w:trPr>
        <w:tc>
          <w:tcPr>
            <w:tcW w:w="700" w:type="dxa"/>
            <w:tcMar>
              <w:top w:w="0" w:type="dxa"/>
              <w:bottom w:w="0" w:type="dxa"/>
            </w:tcMar>
            <w:vAlign w:val="center"/>
          </w:tcPr>
          <w:p w14:paraId="66EB003B" w14:textId="77777777" w:rsidR="002C46DD" w:rsidRDefault="00000000">
            <w:pPr>
              <w:keepNext/>
              <w:keepLines/>
              <w:spacing w:after="0" w:line="240" w:lineRule="auto"/>
            </w:pPr>
            <w:r>
              <w:rPr>
                <w:sz w:val="18"/>
              </w:rPr>
              <w:t>3722</w:t>
            </w:r>
          </w:p>
        </w:tc>
        <w:tc>
          <w:tcPr>
            <w:tcW w:w="3180" w:type="dxa"/>
            <w:tcMar>
              <w:top w:w="0" w:type="dxa"/>
              <w:bottom w:w="0" w:type="dxa"/>
            </w:tcMar>
            <w:vAlign w:val="center"/>
          </w:tcPr>
          <w:p w14:paraId="6074B312" w14:textId="77777777" w:rsidR="002C46DD"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780698FF" w14:textId="77777777" w:rsidR="002C46DD" w:rsidRDefault="00000000">
            <w:pPr>
              <w:keepNext/>
              <w:keepLines/>
              <w:spacing w:after="0" w:line="240" w:lineRule="auto"/>
            </w:pPr>
            <w:r>
              <w:rPr>
                <w:sz w:val="18"/>
              </w:rPr>
              <w:t>3722</w:t>
            </w:r>
          </w:p>
        </w:tc>
        <w:tc>
          <w:tcPr>
            <w:tcW w:w="1860" w:type="dxa"/>
            <w:tcMar>
              <w:top w:w="0" w:type="dxa"/>
              <w:bottom w:w="0" w:type="dxa"/>
            </w:tcMar>
            <w:vAlign w:val="center"/>
          </w:tcPr>
          <w:p w14:paraId="30285836" w14:textId="77777777" w:rsidR="002C46DD" w:rsidRDefault="00000000">
            <w:pPr>
              <w:keepNext/>
              <w:keepLines/>
              <w:spacing w:after="0" w:line="240" w:lineRule="auto"/>
              <w:jc w:val="right"/>
            </w:pPr>
            <w:r>
              <w:rPr>
                <w:sz w:val="18"/>
              </w:rPr>
              <w:t>4.414,20</w:t>
            </w:r>
          </w:p>
        </w:tc>
        <w:tc>
          <w:tcPr>
            <w:tcW w:w="1860" w:type="dxa"/>
            <w:tcMar>
              <w:top w:w="0" w:type="dxa"/>
              <w:bottom w:w="0" w:type="dxa"/>
            </w:tcMar>
            <w:vAlign w:val="center"/>
          </w:tcPr>
          <w:p w14:paraId="16CCE6E9" w14:textId="77777777" w:rsidR="002C46DD" w:rsidRDefault="00000000">
            <w:pPr>
              <w:keepNext/>
              <w:keepLines/>
              <w:spacing w:after="0" w:line="240" w:lineRule="auto"/>
              <w:jc w:val="right"/>
            </w:pPr>
            <w:r>
              <w:rPr>
                <w:sz w:val="18"/>
              </w:rPr>
              <w:t>3.985,80</w:t>
            </w:r>
          </w:p>
        </w:tc>
        <w:tc>
          <w:tcPr>
            <w:tcW w:w="700" w:type="dxa"/>
            <w:tcMar>
              <w:top w:w="0" w:type="dxa"/>
              <w:bottom w:w="0" w:type="dxa"/>
            </w:tcMar>
            <w:vAlign w:val="center"/>
          </w:tcPr>
          <w:p w14:paraId="4DC34393" w14:textId="77777777" w:rsidR="002C46DD" w:rsidRDefault="00000000">
            <w:pPr>
              <w:keepNext/>
              <w:keepLines/>
              <w:spacing w:after="0" w:line="240" w:lineRule="auto"/>
              <w:jc w:val="right"/>
            </w:pPr>
            <w:r>
              <w:rPr>
                <w:sz w:val="18"/>
              </w:rPr>
              <w:t>90,3</w:t>
            </w:r>
          </w:p>
        </w:tc>
      </w:tr>
    </w:tbl>
    <w:p w14:paraId="55DD8BFD" w14:textId="77777777" w:rsidR="002C46DD" w:rsidRDefault="002C46DD">
      <w:pPr>
        <w:spacing w:after="0"/>
      </w:pPr>
    </w:p>
    <w:p w14:paraId="2F505FAC" w14:textId="77777777" w:rsidR="002C46DD" w:rsidRDefault="00000000">
      <w:r>
        <w:t>Troškovi bilježe blagi pad u odnosu na 2024g. a odnose se na sufinanciranje prijevoza , smještaja i prehrase srednjoškolaca. </w:t>
      </w:r>
    </w:p>
    <w:p w14:paraId="39731F81" w14:textId="77777777" w:rsidR="002C46DD" w:rsidRDefault="002C46DD"/>
    <w:p w14:paraId="108C5F6C" w14:textId="77777777" w:rsidR="002C46DD"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63C13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35779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3AC9E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5FA2B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F2287D"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080D5D"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F58D57" w14:textId="77777777" w:rsidR="002C46DD" w:rsidRDefault="00000000">
            <w:pPr>
              <w:keepNext/>
              <w:keepLines/>
              <w:spacing w:after="0" w:line="240" w:lineRule="auto"/>
              <w:jc w:val="center"/>
            </w:pPr>
            <w:r>
              <w:rPr>
                <w:b/>
                <w:sz w:val="18"/>
              </w:rPr>
              <w:t>Indeks (%)</w:t>
            </w:r>
          </w:p>
        </w:tc>
      </w:tr>
      <w:tr w:rsidR="002C46DD" w14:paraId="0F2D4838" w14:textId="77777777">
        <w:tblPrEx>
          <w:tblCellMar>
            <w:top w:w="0" w:type="dxa"/>
            <w:bottom w:w="0" w:type="dxa"/>
          </w:tblCellMar>
        </w:tblPrEx>
        <w:trPr>
          <w:cantSplit/>
          <w:trHeight w:val="560"/>
        </w:trPr>
        <w:tc>
          <w:tcPr>
            <w:tcW w:w="700" w:type="dxa"/>
            <w:tcMar>
              <w:top w:w="0" w:type="dxa"/>
              <w:bottom w:w="0" w:type="dxa"/>
            </w:tcMar>
            <w:vAlign w:val="center"/>
          </w:tcPr>
          <w:p w14:paraId="39BD62DD" w14:textId="77777777" w:rsidR="002C46DD" w:rsidRDefault="00000000">
            <w:pPr>
              <w:keepNext/>
              <w:keepLines/>
              <w:spacing w:after="0" w:line="240" w:lineRule="auto"/>
            </w:pPr>
            <w:r>
              <w:rPr>
                <w:sz w:val="18"/>
              </w:rPr>
              <w:t>38</w:t>
            </w:r>
          </w:p>
        </w:tc>
        <w:tc>
          <w:tcPr>
            <w:tcW w:w="3180" w:type="dxa"/>
            <w:tcMar>
              <w:top w:w="0" w:type="dxa"/>
              <w:bottom w:w="0" w:type="dxa"/>
            </w:tcMar>
            <w:vAlign w:val="center"/>
          </w:tcPr>
          <w:p w14:paraId="318695B9" w14:textId="77777777" w:rsidR="002C46DD"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132AA118" w14:textId="77777777" w:rsidR="002C46DD" w:rsidRDefault="00000000">
            <w:pPr>
              <w:keepNext/>
              <w:keepLines/>
              <w:spacing w:after="0" w:line="240" w:lineRule="auto"/>
            </w:pPr>
            <w:r>
              <w:rPr>
                <w:sz w:val="18"/>
              </w:rPr>
              <w:t>38</w:t>
            </w:r>
          </w:p>
        </w:tc>
        <w:tc>
          <w:tcPr>
            <w:tcW w:w="1860" w:type="dxa"/>
            <w:tcMar>
              <w:top w:w="0" w:type="dxa"/>
              <w:bottom w:w="0" w:type="dxa"/>
            </w:tcMar>
            <w:vAlign w:val="center"/>
          </w:tcPr>
          <w:p w14:paraId="6572C2C0" w14:textId="77777777" w:rsidR="002C46DD" w:rsidRDefault="00000000">
            <w:pPr>
              <w:keepNext/>
              <w:keepLines/>
              <w:spacing w:after="0" w:line="240" w:lineRule="auto"/>
              <w:jc w:val="right"/>
            </w:pPr>
            <w:r>
              <w:rPr>
                <w:sz w:val="18"/>
              </w:rPr>
              <w:t>104.065,92</w:t>
            </w:r>
          </w:p>
        </w:tc>
        <w:tc>
          <w:tcPr>
            <w:tcW w:w="1860" w:type="dxa"/>
            <w:tcMar>
              <w:top w:w="0" w:type="dxa"/>
              <w:bottom w:w="0" w:type="dxa"/>
            </w:tcMar>
            <w:vAlign w:val="center"/>
          </w:tcPr>
          <w:p w14:paraId="7EA61FF4" w14:textId="77777777" w:rsidR="002C46DD" w:rsidRDefault="00000000">
            <w:pPr>
              <w:keepNext/>
              <w:keepLines/>
              <w:spacing w:after="0" w:line="240" w:lineRule="auto"/>
              <w:jc w:val="right"/>
            </w:pPr>
            <w:r>
              <w:rPr>
                <w:sz w:val="18"/>
              </w:rPr>
              <w:t>104.203,44</w:t>
            </w:r>
          </w:p>
        </w:tc>
        <w:tc>
          <w:tcPr>
            <w:tcW w:w="700" w:type="dxa"/>
            <w:tcMar>
              <w:top w:w="0" w:type="dxa"/>
              <w:bottom w:w="0" w:type="dxa"/>
            </w:tcMar>
            <w:vAlign w:val="center"/>
          </w:tcPr>
          <w:p w14:paraId="4624DC89" w14:textId="77777777" w:rsidR="002C46DD" w:rsidRDefault="00000000">
            <w:pPr>
              <w:keepNext/>
              <w:keepLines/>
              <w:spacing w:after="0" w:line="240" w:lineRule="auto"/>
              <w:jc w:val="right"/>
            </w:pPr>
            <w:r>
              <w:rPr>
                <w:sz w:val="18"/>
              </w:rPr>
              <w:t>100,1</w:t>
            </w:r>
          </w:p>
        </w:tc>
      </w:tr>
    </w:tbl>
    <w:p w14:paraId="573834A7" w14:textId="77777777" w:rsidR="002C46DD" w:rsidRDefault="002C46DD">
      <w:pPr>
        <w:spacing w:after="0"/>
      </w:pPr>
    </w:p>
    <w:p w14:paraId="2248E03C" w14:textId="77777777" w:rsidR="002C46DD" w:rsidRDefault="00000000">
      <w:r>
        <w:t>Tekuće donacije odnose se na  sredstava dodijeljenih raznim udrugama, sportskim klubovima, socijalno-humanitarnim organizacijama i slično, radi usklađivanja planiranih troškova sa stvarnim potrebama.</w:t>
      </w:r>
    </w:p>
    <w:p w14:paraId="60CF110C" w14:textId="77777777" w:rsidR="002C46DD" w:rsidRDefault="002C46DD"/>
    <w:p w14:paraId="02CDDC7E" w14:textId="77777777" w:rsidR="002C46DD" w:rsidRDefault="00000000">
      <w:pPr>
        <w:keepNext/>
        <w:spacing w:line="240" w:lineRule="auto"/>
        <w:jc w:val="center"/>
      </w:pPr>
      <w:r>
        <w:rPr>
          <w:sz w:val="28"/>
        </w:rPr>
        <w:lastRenderedPageBreak/>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F4596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908D2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84515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3223B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920A76"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A833EC"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DCC386" w14:textId="77777777" w:rsidR="002C46DD" w:rsidRDefault="00000000">
            <w:pPr>
              <w:keepNext/>
              <w:keepLines/>
              <w:spacing w:after="0" w:line="240" w:lineRule="auto"/>
              <w:jc w:val="center"/>
            </w:pPr>
            <w:r>
              <w:rPr>
                <w:b/>
                <w:sz w:val="18"/>
              </w:rPr>
              <w:t>Indeks (%)</w:t>
            </w:r>
          </w:p>
        </w:tc>
      </w:tr>
      <w:tr w:rsidR="002C46DD" w14:paraId="45C89DEB" w14:textId="77777777">
        <w:tblPrEx>
          <w:tblCellMar>
            <w:top w:w="0" w:type="dxa"/>
            <w:bottom w:w="0" w:type="dxa"/>
          </w:tblCellMar>
        </w:tblPrEx>
        <w:trPr>
          <w:cantSplit/>
          <w:trHeight w:val="560"/>
        </w:trPr>
        <w:tc>
          <w:tcPr>
            <w:tcW w:w="700" w:type="dxa"/>
            <w:tcMar>
              <w:top w:w="0" w:type="dxa"/>
              <w:bottom w:w="0" w:type="dxa"/>
            </w:tcMar>
            <w:vAlign w:val="center"/>
          </w:tcPr>
          <w:p w14:paraId="1BAFE1F3" w14:textId="77777777" w:rsidR="002C46DD" w:rsidRDefault="00000000">
            <w:pPr>
              <w:keepNext/>
              <w:keepLines/>
              <w:spacing w:after="0" w:line="240" w:lineRule="auto"/>
            </w:pPr>
            <w:r>
              <w:rPr>
                <w:sz w:val="18"/>
              </w:rPr>
              <w:t>381</w:t>
            </w:r>
          </w:p>
        </w:tc>
        <w:tc>
          <w:tcPr>
            <w:tcW w:w="3180" w:type="dxa"/>
            <w:tcMar>
              <w:top w:w="0" w:type="dxa"/>
              <w:bottom w:w="0" w:type="dxa"/>
            </w:tcMar>
            <w:vAlign w:val="center"/>
          </w:tcPr>
          <w:p w14:paraId="457BE3BF" w14:textId="77777777" w:rsidR="002C46DD"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14:paraId="3CDCE044" w14:textId="77777777" w:rsidR="002C46DD" w:rsidRDefault="00000000">
            <w:pPr>
              <w:keepNext/>
              <w:keepLines/>
              <w:spacing w:after="0" w:line="240" w:lineRule="auto"/>
            </w:pPr>
            <w:r>
              <w:rPr>
                <w:sz w:val="18"/>
              </w:rPr>
              <w:t>381</w:t>
            </w:r>
          </w:p>
        </w:tc>
        <w:tc>
          <w:tcPr>
            <w:tcW w:w="1860" w:type="dxa"/>
            <w:tcMar>
              <w:top w:w="0" w:type="dxa"/>
              <w:bottom w:w="0" w:type="dxa"/>
            </w:tcMar>
            <w:vAlign w:val="center"/>
          </w:tcPr>
          <w:p w14:paraId="00946E4B" w14:textId="77777777" w:rsidR="002C46DD" w:rsidRDefault="00000000">
            <w:pPr>
              <w:keepNext/>
              <w:keepLines/>
              <w:spacing w:after="0" w:line="240" w:lineRule="auto"/>
              <w:jc w:val="right"/>
            </w:pPr>
            <w:r>
              <w:rPr>
                <w:sz w:val="18"/>
              </w:rPr>
              <w:t>98.657,71</w:t>
            </w:r>
          </w:p>
        </w:tc>
        <w:tc>
          <w:tcPr>
            <w:tcW w:w="1860" w:type="dxa"/>
            <w:tcMar>
              <w:top w:w="0" w:type="dxa"/>
              <w:bottom w:w="0" w:type="dxa"/>
            </w:tcMar>
            <w:vAlign w:val="center"/>
          </w:tcPr>
          <w:p w14:paraId="5957E1B3" w14:textId="77777777" w:rsidR="002C46DD" w:rsidRDefault="00000000">
            <w:pPr>
              <w:keepNext/>
              <w:keepLines/>
              <w:spacing w:after="0" w:line="240" w:lineRule="auto"/>
              <w:jc w:val="right"/>
            </w:pPr>
            <w:r>
              <w:rPr>
                <w:sz w:val="18"/>
              </w:rPr>
              <w:t>101.075,69</w:t>
            </w:r>
          </w:p>
        </w:tc>
        <w:tc>
          <w:tcPr>
            <w:tcW w:w="700" w:type="dxa"/>
            <w:tcMar>
              <w:top w:w="0" w:type="dxa"/>
              <w:bottom w:w="0" w:type="dxa"/>
            </w:tcMar>
            <w:vAlign w:val="center"/>
          </w:tcPr>
          <w:p w14:paraId="1B7A818C" w14:textId="77777777" w:rsidR="002C46DD" w:rsidRDefault="00000000">
            <w:pPr>
              <w:keepNext/>
              <w:keepLines/>
              <w:spacing w:after="0" w:line="240" w:lineRule="auto"/>
              <w:jc w:val="right"/>
            </w:pPr>
            <w:r>
              <w:rPr>
                <w:sz w:val="18"/>
              </w:rPr>
              <w:t>102,5</w:t>
            </w:r>
          </w:p>
        </w:tc>
      </w:tr>
    </w:tbl>
    <w:p w14:paraId="3C5F13D7" w14:textId="77777777" w:rsidR="002C46DD" w:rsidRDefault="002C46DD">
      <w:pPr>
        <w:spacing w:after="0"/>
      </w:pPr>
    </w:p>
    <w:p w14:paraId="26890649" w14:textId="77777777" w:rsidR="002C46DD" w:rsidRDefault="00000000">
      <w:r>
        <w:t>Tekuće donacije odnose se na  sredstava dodijeljenih raznim udrugama, sportskim klubovima, socijalno-humanitarnim organizacijama i slično, radi usklađivanja planiranih troškova sa stvarnim potrebama.</w:t>
      </w:r>
    </w:p>
    <w:p w14:paraId="71C2D690" w14:textId="77777777" w:rsidR="002C46DD" w:rsidRDefault="002C46DD"/>
    <w:p w14:paraId="5AAE4D6B" w14:textId="77777777" w:rsidR="002C46DD"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3E30E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DCEC7E"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6989D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D9146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F1A35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132EB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F43005" w14:textId="77777777" w:rsidR="002C46DD" w:rsidRDefault="00000000">
            <w:pPr>
              <w:keepNext/>
              <w:keepLines/>
              <w:spacing w:after="0" w:line="240" w:lineRule="auto"/>
              <w:jc w:val="center"/>
            </w:pPr>
            <w:r>
              <w:rPr>
                <w:b/>
                <w:sz w:val="18"/>
              </w:rPr>
              <w:t>Indeks (%)</w:t>
            </w:r>
          </w:p>
        </w:tc>
      </w:tr>
      <w:tr w:rsidR="002C46DD" w14:paraId="2A4704A6" w14:textId="77777777">
        <w:tblPrEx>
          <w:tblCellMar>
            <w:top w:w="0" w:type="dxa"/>
            <w:bottom w:w="0" w:type="dxa"/>
          </w:tblCellMar>
        </w:tblPrEx>
        <w:trPr>
          <w:cantSplit/>
          <w:trHeight w:val="560"/>
        </w:trPr>
        <w:tc>
          <w:tcPr>
            <w:tcW w:w="700" w:type="dxa"/>
            <w:tcMar>
              <w:top w:w="0" w:type="dxa"/>
              <w:bottom w:w="0" w:type="dxa"/>
            </w:tcMar>
            <w:vAlign w:val="center"/>
          </w:tcPr>
          <w:p w14:paraId="08A59BD1" w14:textId="77777777" w:rsidR="002C46DD" w:rsidRDefault="00000000">
            <w:pPr>
              <w:keepNext/>
              <w:keepLines/>
              <w:spacing w:after="0" w:line="240" w:lineRule="auto"/>
            </w:pPr>
            <w:r>
              <w:rPr>
                <w:sz w:val="18"/>
              </w:rPr>
              <w:t>3811</w:t>
            </w:r>
          </w:p>
        </w:tc>
        <w:tc>
          <w:tcPr>
            <w:tcW w:w="3180" w:type="dxa"/>
            <w:tcMar>
              <w:top w:w="0" w:type="dxa"/>
              <w:bottom w:w="0" w:type="dxa"/>
            </w:tcMar>
            <w:vAlign w:val="center"/>
          </w:tcPr>
          <w:p w14:paraId="5457651C" w14:textId="77777777" w:rsidR="002C46DD" w:rsidRDefault="00000000">
            <w:pPr>
              <w:keepNext/>
              <w:keepLines/>
              <w:spacing w:after="0" w:line="240" w:lineRule="auto"/>
            </w:pPr>
            <w:r>
              <w:rPr>
                <w:sz w:val="18"/>
              </w:rPr>
              <w:t>Tekuće donacije u novcu</w:t>
            </w:r>
          </w:p>
        </w:tc>
        <w:tc>
          <w:tcPr>
            <w:tcW w:w="700" w:type="dxa"/>
            <w:tcMar>
              <w:top w:w="0" w:type="dxa"/>
              <w:bottom w:w="0" w:type="dxa"/>
            </w:tcMar>
            <w:vAlign w:val="center"/>
          </w:tcPr>
          <w:p w14:paraId="37CEC840" w14:textId="77777777" w:rsidR="002C46DD" w:rsidRDefault="00000000">
            <w:pPr>
              <w:keepNext/>
              <w:keepLines/>
              <w:spacing w:after="0" w:line="240" w:lineRule="auto"/>
            </w:pPr>
            <w:r>
              <w:rPr>
                <w:sz w:val="18"/>
              </w:rPr>
              <w:t>3811</w:t>
            </w:r>
          </w:p>
        </w:tc>
        <w:tc>
          <w:tcPr>
            <w:tcW w:w="1860" w:type="dxa"/>
            <w:tcMar>
              <w:top w:w="0" w:type="dxa"/>
              <w:bottom w:w="0" w:type="dxa"/>
            </w:tcMar>
            <w:vAlign w:val="center"/>
          </w:tcPr>
          <w:p w14:paraId="12E51A5E" w14:textId="77777777" w:rsidR="002C46DD" w:rsidRDefault="00000000">
            <w:pPr>
              <w:keepNext/>
              <w:keepLines/>
              <w:spacing w:after="0" w:line="240" w:lineRule="auto"/>
              <w:jc w:val="right"/>
            </w:pPr>
            <w:r>
              <w:rPr>
                <w:sz w:val="18"/>
              </w:rPr>
              <w:t>96.344,98</w:t>
            </w:r>
          </w:p>
        </w:tc>
        <w:tc>
          <w:tcPr>
            <w:tcW w:w="1860" w:type="dxa"/>
            <w:tcMar>
              <w:top w:w="0" w:type="dxa"/>
              <w:bottom w:w="0" w:type="dxa"/>
            </w:tcMar>
            <w:vAlign w:val="center"/>
          </w:tcPr>
          <w:p w14:paraId="7A3136D3" w14:textId="77777777" w:rsidR="002C46DD" w:rsidRDefault="00000000">
            <w:pPr>
              <w:keepNext/>
              <w:keepLines/>
              <w:spacing w:after="0" w:line="240" w:lineRule="auto"/>
              <w:jc w:val="right"/>
            </w:pPr>
            <w:r>
              <w:rPr>
                <w:sz w:val="18"/>
              </w:rPr>
              <w:t>98.865,61</w:t>
            </w:r>
          </w:p>
        </w:tc>
        <w:tc>
          <w:tcPr>
            <w:tcW w:w="700" w:type="dxa"/>
            <w:tcMar>
              <w:top w:w="0" w:type="dxa"/>
              <w:bottom w:w="0" w:type="dxa"/>
            </w:tcMar>
            <w:vAlign w:val="center"/>
          </w:tcPr>
          <w:p w14:paraId="4D114313" w14:textId="77777777" w:rsidR="002C46DD" w:rsidRDefault="00000000">
            <w:pPr>
              <w:keepNext/>
              <w:keepLines/>
              <w:spacing w:after="0" w:line="240" w:lineRule="auto"/>
              <w:jc w:val="right"/>
            </w:pPr>
            <w:r>
              <w:rPr>
                <w:sz w:val="18"/>
              </w:rPr>
              <w:t>102,6</w:t>
            </w:r>
          </w:p>
        </w:tc>
      </w:tr>
    </w:tbl>
    <w:p w14:paraId="018A187E" w14:textId="77777777" w:rsidR="002C46DD" w:rsidRDefault="002C46DD">
      <w:pPr>
        <w:spacing w:after="0"/>
      </w:pPr>
    </w:p>
    <w:p w14:paraId="29DA587D" w14:textId="77777777" w:rsidR="002C46DD" w:rsidRDefault="00000000">
      <w:r>
        <w:t>Tekuće donacije odnose se na  sredstava dodijeljenih raznim udrugama, sportskim klubovima, socijalno-humanitarnim organizacijama i slično, radi usklađivanja planiranih troškova sa stvarnim potrebama.</w:t>
      </w:r>
    </w:p>
    <w:p w14:paraId="38818E86" w14:textId="77777777" w:rsidR="002C46DD" w:rsidRDefault="002C46DD"/>
    <w:p w14:paraId="5D458B39" w14:textId="77777777" w:rsidR="002C46DD"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F8E6C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FAF87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1A3F7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00F94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6875E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801FF1"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565883" w14:textId="77777777" w:rsidR="002C46DD" w:rsidRDefault="00000000">
            <w:pPr>
              <w:keepNext/>
              <w:keepLines/>
              <w:spacing w:after="0" w:line="240" w:lineRule="auto"/>
              <w:jc w:val="center"/>
            </w:pPr>
            <w:r>
              <w:rPr>
                <w:b/>
                <w:sz w:val="18"/>
              </w:rPr>
              <w:t>Indeks (%)</w:t>
            </w:r>
          </w:p>
        </w:tc>
      </w:tr>
      <w:tr w:rsidR="002C46DD" w14:paraId="25D70573" w14:textId="77777777">
        <w:tblPrEx>
          <w:tblCellMar>
            <w:top w:w="0" w:type="dxa"/>
            <w:bottom w:w="0" w:type="dxa"/>
          </w:tblCellMar>
        </w:tblPrEx>
        <w:trPr>
          <w:cantSplit/>
          <w:trHeight w:val="560"/>
        </w:trPr>
        <w:tc>
          <w:tcPr>
            <w:tcW w:w="700" w:type="dxa"/>
            <w:tcMar>
              <w:top w:w="0" w:type="dxa"/>
              <w:bottom w:w="0" w:type="dxa"/>
            </w:tcMar>
            <w:vAlign w:val="center"/>
          </w:tcPr>
          <w:p w14:paraId="55D5614E" w14:textId="77777777" w:rsidR="002C46DD" w:rsidRDefault="00000000">
            <w:pPr>
              <w:keepNext/>
              <w:keepLines/>
              <w:spacing w:after="0" w:line="240" w:lineRule="auto"/>
            </w:pPr>
            <w:r>
              <w:rPr>
                <w:sz w:val="18"/>
              </w:rPr>
              <w:t>3812</w:t>
            </w:r>
          </w:p>
        </w:tc>
        <w:tc>
          <w:tcPr>
            <w:tcW w:w="3180" w:type="dxa"/>
            <w:tcMar>
              <w:top w:w="0" w:type="dxa"/>
              <w:bottom w:w="0" w:type="dxa"/>
            </w:tcMar>
            <w:vAlign w:val="center"/>
          </w:tcPr>
          <w:p w14:paraId="7602DAF4" w14:textId="77777777" w:rsidR="002C46DD" w:rsidRDefault="00000000">
            <w:pPr>
              <w:keepNext/>
              <w:keepLines/>
              <w:spacing w:after="0" w:line="240" w:lineRule="auto"/>
            </w:pPr>
            <w:r>
              <w:rPr>
                <w:sz w:val="18"/>
              </w:rPr>
              <w:t>Tekuće donacije u naravi</w:t>
            </w:r>
          </w:p>
        </w:tc>
        <w:tc>
          <w:tcPr>
            <w:tcW w:w="700" w:type="dxa"/>
            <w:tcMar>
              <w:top w:w="0" w:type="dxa"/>
              <w:bottom w:w="0" w:type="dxa"/>
            </w:tcMar>
            <w:vAlign w:val="center"/>
          </w:tcPr>
          <w:p w14:paraId="6696B8E0" w14:textId="77777777" w:rsidR="002C46DD" w:rsidRDefault="00000000">
            <w:pPr>
              <w:keepNext/>
              <w:keepLines/>
              <w:spacing w:after="0" w:line="240" w:lineRule="auto"/>
            </w:pPr>
            <w:r>
              <w:rPr>
                <w:sz w:val="18"/>
              </w:rPr>
              <w:t>3812</w:t>
            </w:r>
          </w:p>
        </w:tc>
        <w:tc>
          <w:tcPr>
            <w:tcW w:w="1860" w:type="dxa"/>
            <w:tcMar>
              <w:top w:w="0" w:type="dxa"/>
              <w:bottom w:w="0" w:type="dxa"/>
            </w:tcMar>
            <w:vAlign w:val="center"/>
          </w:tcPr>
          <w:p w14:paraId="3F3F5B7E" w14:textId="77777777" w:rsidR="002C46DD" w:rsidRDefault="00000000">
            <w:pPr>
              <w:keepNext/>
              <w:keepLines/>
              <w:spacing w:after="0" w:line="240" w:lineRule="auto"/>
              <w:jc w:val="right"/>
            </w:pPr>
            <w:r>
              <w:rPr>
                <w:sz w:val="18"/>
              </w:rPr>
              <w:t>2.312,73</w:t>
            </w:r>
          </w:p>
        </w:tc>
        <w:tc>
          <w:tcPr>
            <w:tcW w:w="1860" w:type="dxa"/>
            <w:tcMar>
              <w:top w:w="0" w:type="dxa"/>
              <w:bottom w:w="0" w:type="dxa"/>
            </w:tcMar>
            <w:vAlign w:val="center"/>
          </w:tcPr>
          <w:p w14:paraId="7CA5BCBF" w14:textId="77777777" w:rsidR="002C46DD" w:rsidRDefault="00000000">
            <w:pPr>
              <w:keepNext/>
              <w:keepLines/>
              <w:spacing w:after="0" w:line="240" w:lineRule="auto"/>
              <w:jc w:val="right"/>
            </w:pPr>
            <w:r>
              <w:rPr>
                <w:sz w:val="18"/>
              </w:rPr>
              <w:t>2.210,08</w:t>
            </w:r>
          </w:p>
        </w:tc>
        <w:tc>
          <w:tcPr>
            <w:tcW w:w="700" w:type="dxa"/>
            <w:tcMar>
              <w:top w:w="0" w:type="dxa"/>
              <w:bottom w:w="0" w:type="dxa"/>
            </w:tcMar>
            <w:vAlign w:val="center"/>
          </w:tcPr>
          <w:p w14:paraId="7D46F2A1" w14:textId="77777777" w:rsidR="002C46DD" w:rsidRDefault="00000000">
            <w:pPr>
              <w:keepNext/>
              <w:keepLines/>
              <w:spacing w:after="0" w:line="240" w:lineRule="auto"/>
              <w:jc w:val="right"/>
            </w:pPr>
            <w:r>
              <w:rPr>
                <w:sz w:val="18"/>
              </w:rPr>
              <w:t>95,6</w:t>
            </w:r>
          </w:p>
        </w:tc>
      </w:tr>
    </w:tbl>
    <w:p w14:paraId="44F8C31A" w14:textId="77777777" w:rsidR="002C46DD" w:rsidRDefault="002C46DD">
      <w:pPr>
        <w:spacing w:after="0"/>
      </w:pPr>
    </w:p>
    <w:p w14:paraId="16618A60" w14:textId="77777777" w:rsidR="002C46DD" w:rsidRDefault="00000000">
      <w:r>
        <w:t>Trošak se odnosi na darove za Sv.Nikolu.</w:t>
      </w:r>
    </w:p>
    <w:p w14:paraId="370634C1" w14:textId="77777777" w:rsidR="002C46DD" w:rsidRDefault="002C46DD"/>
    <w:p w14:paraId="0422AC94" w14:textId="77777777" w:rsidR="002C46DD"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0EEC2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4362C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319BA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2C247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7FACD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15A1C6"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EBE64C" w14:textId="77777777" w:rsidR="002C46DD" w:rsidRDefault="00000000">
            <w:pPr>
              <w:keepNext/>
              <w:keepLines/>
              <w:spacing w:after="0" w:line="240" w:lineRule="auto"/>
              <w:jc w:val="center"/>
            </w:pPr>
            <w:r>
              <w:rPr>
                <w:b/>
                <w:sz w:val="18"/>
              </w:rPr>
              <w:t>Indeks (%)</w:t>
            </w:r>
          </w:p>
        </w:tc>
      </w:tr>
      <w:tr w:rsidR="002C46DD" w14:paraId="18669F26" w14:textId="77777777">
        <w:tblPrEx>
          <w:tblCellMar>
            <w:top w:w="0" w:type="dxa"/>
            <w:bottom w:w="0" w:type="dxa"/>
          </w:tblCellMar>
        </w:tblPrEx>
        <w:trPr>
          <w:cantSplit/>
          <w:trHeight w:val="560"/>
        </w:trPr>
        <w:tc>
          <w:tcPr>
            <w:tcW w:w="700" w:type="dxa"/>
            <w:tcMar>
              <w:top w:w="0" w:type="dxa"/>
              <w:bottom w:w="0" w:type="dxa"/>
            </w:tcMar>
            <w:vAlign w:val="center"/>
          </w:tcPr>
          <w:p w14:paraId="32A3FC19" w14:textId="77777777" w:rsidR="002C46DD" w:rsidRDefault="00000000">
            <w:pPr>
              <w:keepNext/>
              <w:keepLines/>
              <w:spacing w:after="0" w:line="240" w:lineRule="auto"/>
            </w:pPr>
            <w:r>
              <w:rPr>
                <w:sz w:val="18"/>
              </w:rPr>
              <w:t>382</w:t>
            </w:r>
          </w:p>
        </w:tc>
        <w:tc>
          <w:tcPr>
            <w:tcW w:w="3180" w:type="dxa"/>
            <w:tcMar>
              <w:top w:w="0" w:type="dxa"/>
              <w:bottom w:w="0" w:type="dxa"/>
            </w:tcMar>
            <w:vAlign w:val="center"/>
          </w:tcPr>
          <w:p w14:paraId="580B2465" w14:textId="77777777" w:rsidR="002C46DD" w:rsidRDefault="00000000">
            <w:pPr>
              <w:keepNext/>
              <w:keepLines/>
              <w:spacing w:after="0" w:line="240" w:lineRule="auto"/>
            </w:pPr>
            <w:r>
              <w:rPr>
                <w:sz w:val="18"/>
              </w:rPr>
              <w:t>Kapitalne donacije (šifre 3821 do 3824)</w:t>
            </w:r>
          </w:p>
        </w:tc>
        <w:tc>
          <w:tcPr>
            <w:tcW w:w="700" w:type="dxa"/>
            <w:tcMar>
              <w:top w:w="0" w:type="dxa"/>
              <w:bottom w:w="0" w:type="dxa"/>
            </w:tcMar>
            <w:vAlign w:val="center"/>
          </w:tcPr>
          <w:p w14:paraId="3E802450" w14:textId="77777777" w:rsidR="002C46DD" w:rsidRDefault="00000000">
            <w:pPr>
              <w:keepNext/>
              <w:keepLines/>
              <w:spacing w:after="0" w:line="240" w:lineRule="auto"/>
            </w:pPr>
            <w:r>
              <w:rPr>
                <w:sz w:val="18"/>
              </w:rPr>
              <w:t>382</w:t>
            </w:r>
          </w:p>
        </w:tc>
        <w:tc>
          <w:tcPr>
            <w:tcW w:w="1860" w:type="dxa"/>
            <w:tcMar>
              <w:top w:w="0" w:type="dxa"/>
              <w:bottom w:w="0" w:type="dxa"/>
            </w:tcMar>
            <w:vAlign w:val="center"/>
          </w:tcPr>
          <w:p w14:paraId="54FDE0EF" w14:textId="77777777" w:rsidR="002C46DD" w:rsidRDefault="00000000">
            <w:pPr>
              <w:keepNext/>
              <w:keepLines/>
              <w:spacing w:after="0" w:line="240" w:lineRule="auto"/>
              <w:jc w:val="right"/>
            </w:pPr>
            <w:r>
              <w:rPr>
                <w:sz w:val="18"/>
              </w:rPr>
              <w:t>5.408,21</w:t>
            </w:r>
          </w:p>
        </w:tc>
        <w:tc>
          <w:tcPr>
            <w:tcW w:w="1860" w:type="dxa"/>
            <w:tcMar>
              <w:top w:w="0" w:type="dxa"/>
              <w:bottom w:w="0" w:type="dxa"/>
            </w:tcMar>
            <w:vAlign w:val="center"/>
          </w:tcPr>
          <w:p w14:paraId="2AAB22CB" w14:textId="77777777" w:rsidR="002C46DD" w:rsidRDefault="00000000">
            <w:pPr>
              <w:keepNext/>
              <w:keepLines/>
              <w:spacing w:after="0" w:line="240" w:lineRule="auto"/>
              <w:jc w:val="right"/>
            </w:pPr>
            <w:r>
              <w:rPr>
                <w:sz w:val="18"/>
              </w:rPr>
              <w:t>3.127,75</w:t>
            </w:r>
          </w:p>
        </w:tc>
        <w:tc>
          <w:tcPr>
            <w:tcW w:w="700" w:type="dxa"/>
            <w:tcMar>
              <w:top w:w="0" w:type="dxa"/>
              <w:bottom w:w="0" w:type="dxa"/>
            </w:tcMar>
            <w:vAlign w:val="center"/>
          </w:tcPr>
          <w:p w14:paraId="026283CA" w14:textId="77777777" w:rsidR="002C46DD" w:rsidRDefault="00000000">
            <w:pPr>
              <w:keepNext/>
              <w:keepLines/>
              <w:spacing w:after="0" w:line="240" w:lineRule="auto"/>
              <w:jc w:val="right"/>
            </w:pPr>
            <w:r>
              <w:rPr>
                <w:sz w:val="18"/>
              </w:rPr>
              <w:t>57,8</w:t>
            </w:r>
          </w:p>
        </w:tc>
      </w:tr>
    </w:tbl>
    <w:p w14:paraId="33F42237" w14:textId="77777777" w:rsidR="002C46DD" w:rsidRDefault="002C46DD">
      <w:pPr>
        <w:spacing w:after="0"/>
      </w:pPr>
    </w:p>
    <w:p w14:paraId="37D1654F" w14:textId="77777777" w:rsidR="002C46DD" w:rsidRDefault="00000000">
      <w:r>
        <w:t>Odnosi se na prijenose OŠ za nabavku nefinancijske imovine</w:t>
      </w:r>
    </w:p>
    <w:p w14:paraId="77284C8E" w14:textId="77777777" w:rsidR="002C46DD" w:rsidRDefault="002C46DD"/>
    <w:p w14:paraId="600DE104" w14:textId="77777777" w:rsidR="002C46DD" w:rsidRDefault="00000000">
      <w:pPr>
        <w:keepNext/>
        <w:spacing w:line="240" w:lineRule="auto"/>
        <w:jc w:val="center"/>
      </w:pPr>
      <w:r>
        <w:rPr>
          <w:sz w:val="28"/>
        </w:rPr>
        <w:lastRenderedPageBreak/>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3911C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7E32FE"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76FA4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6BBAD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EB0C72"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491216"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4790F6" w14:textId="77777777" w:rsidR="002C46DD" w:rsidRDefault="00000000">
            <w:pPr>
              <w:keepNext/>
              <w:keepLines/>
              <w:spacing w:after="0" w:line="240" w:lineRule="auto"/>
              <w:jc w:val="center"/>
            </w:pPr>
            <w:r>
              <w:rPr>
                <w:b/>
                <w:sz w:val="18"/>
              </w:rPr>
              <w:t>Indeks (%)</w:t>
            </w:r>
          </w:p>
        </w:tc>
      </w:tr>
      <w:tr w:rsidR="002C46DD" w14:paraId="136C3C7A" w14:textId="77777777">
        <w:tblPrEx>
          <w:tblCellMar>
            <w:top w:w="0" w:type="dxa"/>
            <w:bottom w:w="0" w:type="dxa"/>
          </w:tblCellMar>
        </w:tblPrEx>
        <w:trPr>
          <w:cantSplit/>
          <w:trHeight w:val="560"/>
        </w:trPr>
        <w:tc>
          <w:tcPr>
            <w:tcW w:w="700" w:type="dxa"/>
            <w:tcMar>
              <w:top w:w="0" w:type="dxa"/>
              <w:bottom w:w="0" w:type="dxa"/>
            </w:tcMar>
            <w:vAlign w:val="center"/>
          </w:tcPr>
          <w:p w14:paraId="50F8E975" w14:textId="77777777" w:rsidR="002C46DD" w:rsidRDefault="00000000">
            <w:pPr>
              <w:keepNext/>
              <w:keepLines/>
              <w:spacing w:after="0" w:line="240" w:lineRule="auto"/>
            </w:pPr>
            <w:r>
              <w:rPr>
                <w:sz w:val="18"/>
              </w:rPr>
              <w:t>3821</w:t>
            </w:r>
          </w:p>
        </w:tc>
        <w:tc>
          <w:tcPr>
            <w:tcW w:w="3180" w:type="dxa"/>
            <w:tcMar>
              <w:top w:w="0" w:type="dxa"/>
              <w:bottom w:w="0" w:type="dxa"/>
            </w:tcMar>
            <w:vAlign w:val="center"/>
          </w:tcPr>
          <w:p w14:paraId="7820FBA7" w14:textId="77777777" w:rsidR="002C46DD" w:rsidRDefault="00000000">
            <w:pPr>
              <w:keepNext/>
              <w:keepLines/>
              <w:spacing w:after="0" w:line="240" w:lineRule="auto"/>
            </w:pPr>
            <w:r>
              <w:rPr>
                <w:sz w:val="18"/>
              </w:rPr>
              <w:t>Kapitalne donacije neprofitnim organizacijama</w:t>
            </w:r>
          </w:p>
        </w:tc>
        <w:tc>
          <w:tcPr>
            <w:tcW w:w="700" w:type="dxa"/>
            <w:tcMar>
              <w:top w:w="0" w:type="dxa"/>
              <w:bottom w:w="0" w:type="dxa"/>
            </w:tcMar>
            <w:vAlign w:val="center"/>
          </w:tcPr>
          <w:p w14:paraId="246320D1" w14:textId="77777777" w:rsidR="002C46DD" w:rsidRDefault="00000000">
            <w:pPr>
              <w:keepNext/>
              <w:keepLines/>
              <w:spacing w:after="0" w:line="240" w:lineRule="auto"/>
            </w:pPr>
            <w:r>
              <w:rPr>
                <w:sz w:val="18"/>
              </w:rPr>
              <w:t>3821</w:t>
            </w:r>
          </w:p>
        </w:tc>
        <w:tc>
          <w:tcPr>
            <w:tcW w:w="1860" w:type="dxa"/>
            <w:tcMar>
              <w:top w:w="0" w:type="dxa"/>
              <w:bottom w:w="0" w:type="dxa"/>
            </w:tcMar>
            <w:vAlign w:val="center"/>
          </w:tcPr>
          <w:p w14:paraId="09EEC22D" w14:textId="77777777" w:rsidR="002C46DD" w:rsidRDefault="00000000">
            <w:pPr>
              <w:keepNext/>
              <w:keepLines/>
              <w:spacing w:after="0" w:line="240" w:lineRule="auto"/>
              <w:jc w:val="right"/>
            </w:pPr>
            <w:r>
              <w:rPr>
                <w:sz w:val="18"/>
              </w:rPr>
              <w:t>5.408,21</w:t>
            </w:r>
          </w:p>
        </w:tc>
        <w:tc>
          <w:tcPr>
            <w:tcW w:w="1860" w:type="dxa"/>
            <w:tcMar>
              <w:top w:w="0" w:type="dxa"/>
              <w:bottom w:w="0" w:type="dxa"/>
            </w:tcMar>
            <w:vAlign w:val="center"/>
          </w:tcPr>
          <w:p w14:paraId="279C006E" w14:textId="77777777" w:rsidR="002C46DD" w:rsidRDefault="00000000">
            <w:pPr>
              <w:keepNext/>
              <w:keepLines/>
              <w:spacing w:after="0" w:line="240" w:lineRule="auto"/>
              <w:jc w:val="right"/>
            </w:pPr>
            <w:r>
              <w:rPr>
                <w:sz w:val="18"/>
              </w:rPr>
              <w:t>3.127,75</w:t>
            </w:r>
          </w:p>
        </w:tc>
        <w:tc>
          <w:tcPr>
            <w:tcW w:w="700" w:type="dxa"/>
            <w:tcMar>
              <w:top w:w="0" w:type="dxa"/>
              <w:bottom w:w="0" w:type="dxa"/>
            </w:tcMar>
            <w:vAlign w:val="center"/>
          </w:tcPr>
          <w:p w14:paraId="26C94BC3" w14:textId="77777777" w:rsidR="002C46DD" w:rsidRDefault="00000000">
            <w:pPr>
              <w:keepNext/>
              <w:keepLines/>
              <w:spacing w:after="0" w:line="240" w:lineRule="auto"/>
              <w:jc w:val="right"/>
            </w:pPr>
            <w:r>
              <w:rPr>
                <w:sz w:val="18"/>
              </w:rPr>
              <w:t>57,8</w:t>
            </w:r>
          </w:p>
        </w:tc>
      </w:tr>
    </w:tbl>
    <w:p w14:paraId="3A58D67C" w14:textId="77777777" w:rsidR="002C46DD" w:rsidRDefault="002C46DD">
      <w:pPr>
        <w:spacing w:after="0"/>
      </w:pPr>
    </w:p>
    <w:p w14:paraId="7D29156E" w14:textId="77777777" w:rsidR="002C46DD" w:rsidRDefault="00000000">
      <w:r>
        <w:t>Odnosi se na prijenose OŠ za nabavku nefinancijske imovine</w:t>
      </w:r>
    </w:p>
    <w:p w14:paraId="2C281A9E" w14:textId="77777777" w:rsidR="002C46DD" w:rsidRDefault="002C46DD"/>
    <w:p w14:paraId="1991EA68" w14:textId="77777777" w:rsidR="002C46DD"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433B3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DA447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80606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FFB9A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81C17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E6BF01"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3A509F" w14:textId="77777777" w:rsidR="002C46DD" w:rsidRDefault="00000000">
            <w:pPr>
              <w:keepNext/>
              <w:keepLines/>
              <w:spacing w:after="0" w:line="240" w:lineRule="auto"/>
              <w:jc w:val="center"/>
            </w:pPr>
            <w:r>
              <w:rPr>
                <w:b/>
                <w:sz w:val="18"/>
              </w:rPr>
              <w:t>Indeks (%)</w:t>
            </w:r>
          </w:p>
        </w:tc>
      </w:tr>
      <w:tr w:rsidR="002C46DD" w14:paraId="318C6A44" w14:textId="77777777">
        <w:tblPrEx>
          <w:tblCellMar>
            <w:top w:w="0" w:type="dxa"/>
            <w:bottom w:w="0" w:type="dxa"/>
          </w:tblCellMar>
        </w:tblPrEx>
        <w:trPr>
          <w:cantSplit/>
          <w:trHeight w:val="560"/>
        </w:trPr>
        <w:tc>
          <w:tcPr>
            <w:tcW w:w="700" w:type="dxa"/>
            <w:tcMar>
              <w:top w:w="0" w:type="dxa"/>
              <w:bottom w:w="0" w:type="dxa"/>
            </w:tcMar>
            <w:vAlign w:val="center"/>
          </w:tcPr>
          <w:p w14:paraId="5E7F3FD1" w14:textId="77777777" w:rsidR="002C46DD" w:rsidRDefault="002C46DD">
            <w:pPr>
              <w:keepNext/>
              <w:keepLines/>
              <w:spacing w:after="0" w:line="240" w:lineRule="auto"/>
            </w:pPr>
          </w:p>
        </w:tc>
        <w:tc>
          <w:tcPr>
            <w:tcW w:w="3180" w:type="dxa"/>
            <w:tcMar>
              <w:top w:w="0" w:type="dxa"/>
              <w:bottom w:w="0" w:type="dxa"/>
            </w:tcMar>
            <w:vAlign w:val="center"/>
          </w:tcPr>
          <w:p w14:paraId="52C01954" w14:textId="77777777" w:rsidR="002C46DD" w:rsidRDefault="00000000">
            <w:pPr>
              <w:keepNext/>
              <w:keepLines/>
              <w:spacing w:after="0" w:line="240" w:lineRule="auto"/>
            </w:pPr>
            <w:r>
              <w:rPr>
                <w:sz w:val="18"/>
              </w:rPr>
              <w:t>Ukupni rashodi poslovanja (šifre 3-Z003+Z004)</w:t>
            </w:r>
          </w:p>
        </w:tc>
        <w:tc>
          <w:tcPr>
            <w:tcW w:w="700" w:type="dxa"/>
            <w:tcMar>
              <w:top w:w="0" w:type="dxa"/>
              <w:bottom w:w="0" w:type="dxa"/>
            </w:tcMar>
            <w:vAlign w:val="center"/>
          </w:tcPr>
          <w:p w14:paraId="2E9894A4" w14:textId="77777777" w:rsidR="002C46DD" w:rsidRDefault="00000000">
            <w:pPr>
              <w:keepNext/>
              <w:keepLines/>
              <w:spacing w:after="0" w:line="240" w:lineRule="auto"/>
            </w:pPr>
            <w:r>
              <w:rPr>
                <w:sz w:val="18"/>
              </w:rPr>
              <w:t>Z005</w:t>
            </w:r>
          </w:p>
        </w:tc>
        <w:tc>
          <w:tcPr>
            <w:tcW w:w="1860" w:type="dxa"/>
            <w:tcMar>
              <w:top w:w="0" w:type="dxa"/>
              <w:bottom w:w="0" w:type="dxa"/>
            </w:tcMar>
            <w:vAlign w:val="center"/>
          </w:tcPr>
          <w:p w14:paraId="2E8B2B59" w14:textId="77777777" w:rsidR="002C46DD" w:rsidRDefault="00000000">
            <w:pPr>
              <w:keepNext/>
              <w:keepLines/>
              <w:spacing w:after="0" w:line="240" w:lineRule="auto"/>
              <w:jc w:val="right"/>
            </w:pPr>
            <w:r>
              <w:rPr>
                <w:sz w:val="18"/>
              </w:rPr>
              <w:t>931.993,68</w:t>
            </w:r>
          </w:p>
        </w:tc>
        <w:tc>
          <w:tcPr>
            <w:tcW w:w="1860" w:type="dxa"/>
            <w:tcMar>
              <w:top w:w="0" w:type="dxa"/>
              <w:bottom w:w="0" w:type="dxa"/>
            </w:tcMar>
            <w:vAlign w:val="center"/>
          </w:tcPr>
          <w:p w14:paraId="2C0AD205" w14:textId="77777777" w:rsidR="002C46DD" w:rsidRDefault="00000000">
            <w:pPr>
              <w:keepNext/>
              <w:keepLines/>
              <w:spacing w:after="0" w:line="240" w:lineRule="auto"/>
              <w:jc w:val="right"/>
            </w:pPr>
            <w:r>
              <w:rPr>
                <w:sz w:val="18"/>
              </w:rPr>
              <w:t>1.222.805,02</w:t>
            </w:r>
          </w:p>
        </w:tc>
        <w:tc>
          <w:tcPr>
            <w:tcW w:w="700" w:type="dxa"/>
            <w:tcMar>
              <w:top w:w="0" w:type="dxa"/>
              <w:bottom w:w="0" w:type="dxa"/>
            </w:tcMar>
            <w:vAlign w:val="center"/>
          </w:tcPr>
          <w:p w14:paraId="3627D7BE" w14:textId="77777777" w:rsidR="002C46DD" w:rsidRDefault="00000000">
            <w:pPr>
              <w:keepNext/>
              <w:keepLines/>
              <w:spacing w:after="0" w:line="240" w:lineRule="auto"/>
              <w:jc w:val="right"/>
            </w:pPr>
            <w:r>
              <w:rPr>
                <w:sz w:val="18"/>
              </w:rPr>
              <w:t>131,2</w:t>
            </w:r>
          </w:p>
        </w:tc>
      </w:tr>
    </w:tbl>
    <w:p w14:paraId="72D58F29" w14:textId="77777777" w:rsidR="002C46DD" w:rsidRDefault="002C46DD">
      <w:pPr>
        <w:spacing w:after="0"/>
      </w:pPr>
    </w:p>
    <w:p w14:paraId="05E21DA5" w14:textId="77777777" w:rsidR="002C46DD" w:rsidRDefault="00000000">
      <w:r>
        <w:t>Uslijed konsolidacije ukupni rashodi poslovanja u odnosu na 2024. bilježe rast od 31,2 % Rezultat povećanja je  povećanje rashoda evidentirano  na rashodima na zaposlenima uslijed povećanja plaća i naknade građanima i kućanstvima.</w:t>
      </w:r>
    </w:p>
    <w:p w14:paraId="4E97FF42" w14:textId="77777777" w:rsidR="002C46DD" w:rsidRDefault="002C46DD"/>
    <w:p w14:paraId="38286949" w14:textId="77777777" w:rsidR="002C46DD"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727E0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5BD4F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069B9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CCE9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DE8C7D"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C06722"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416762" w14:textId="77777777" w:rsidR="002C46DD" w:rsidRDefault="00000000">
            <w:pPr>
              <w:keepNext/>
              <w:keepLines/>
              <w:spacing w:after="0" w:line="240" w:lineRule="auto"/>
              <w:jc w:val="center"/>
            </w:pPr>
            <w:r>
              <w:rPr>
                <w:b/>
                <w:sz w:val="18"/>
              </w:rPr>
              <w:t>Indeks (%)</w:t>
            </w:r>
          </w:p>
        </w:tc>
      </w:tr>
      <w:tr w:rsidR="002C46DD" w14:paraId="60BD86D6" w14:textId="77777777">
        <w:tblPrEx>
          <w:tblCellMar>
            <w:top w:w="0" w:type="dxa"/>
            <w:bottom w:w="0" w:type="dxa"/>
          </w:tblCellMar>
        </w:tblPrEx>
        <w:trPr>
          <w:cantSplit/>
          <w:trHeight w:val="560"/>
        </w:trPr>
        <w:tc>
          <w:tcPr>
            <w:tcW w:w="700" w:type="dxa"/>
            <w:tcMar>
              <w:top w:w="0" w:type="dxa"/>
              <w:bottom w:w="0" w:type="dxa"/>
            </w:tcMar>
            <w:vAlign w:val="center"/>
          </w:tcPr>
          <w:p w14:paraId="7FEB2679" w14:textId="77777777" w:rsidR="002C46DD" w:rsidRDefault="002C46DD">
            <w:pPr>
              <w:keepNext/>
              <w:keepLines/>
              <w:spacing w:after="0" w:line="240" w:lineRule="auto"/>
            </w:pPr>
          </w:p>
        </w:tc>
        <w:tc>
          <w:tcPr>
            <w:tcW w:w="3180" w:type="dxa"/>
            <w:tcMar>
              <w:top w:w="0" w:type="dxa"/>
              <w:bottom w:w="0" w:type="dxa"/>
            </w:tcMar>
            <w:vAlign w:val="center"/>
          </w:tcPr>
          <w:p w14:paraId="7B2FF121" w14:textId="77777777" w:rsidR="002C46DD"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794284E2" w14:textId="77777777" w:rsidR="002C46DD" w:rsidRDefault="00000000">
            <w:pPr>
              <w:keepNext/>
              <w:keepLines/>
              <w:spacing w:after="0" w:line="240" w:lineRule="auto"/>
            </w:pPr>
            <w:r>
              <w:rPr>
                <w:sz w:val="18"/>
              </w:rPr>
              <w:t>X001</w:t>
            </w:r>
          </w:p>
        </w:tc>
        <w:tc>
          <w:tcPr>
            <w:tcW w:w="1860" w:type="dxa"/>
            <w:tcMar>
              <w:top w:w="0" w:type="dxa"/>
              <w:bottom w:w="0" w:type="dxa"/>
            </w:tcMar>
            <w:vAlign w:val="center"/>
          </w:tcPr>
          <w:p w14:paraId="07F0C2B9" w14:textId="77777777" w:rsidR="002C46DD" w:rsidRDefault="00000000">
            <w:pPr>
              <w:keepNext/>
              <w:keepLines/>
              <w:spacing w:after="0" w:line="240" w:lineRule="auto"/>
              <w:jc w:val="right"/>
            </w:pPr>
            <w:r>
              <w:rPr>
                <w:sz w:val="18"/>
              </w:rPr>
              <w:t>280.027,83</w:t>
            </w:r>
          </w:p>
        </w:tc>
        <w:tc>
          <w:tcPr>
            <w:tcW w:w="1860" w:type="dxa"/>
            <w:tcMar>
              <w:top w:w="0" w:type="dxa"/>
              <w:bottom w:w="0" w:type="dxa"/>
            </w:tcMar>
            <w:vAlign w:val="center"/>
          </w:tcPr>
          <w:p w14:paraId="3A6AE6FC" w14:textId="77777777" w:rsidR="002C46DD" w:rsidRDefault="00000000">
            <w:pPr>
              <w:keepNext/>
              <w:keepLines/>
              <w:spacing w:after="0" w:line="240" w:lineRule="auto"/>
              <w:jc w:val="right"/>
            </w:pPr>
            <w:r>
              <w:rPr>
                <w:sz w:val="18"/>
              </w:rPr>
              <w:t>1.596.090,78</w:t>
            </w:r>
          </w:p>
        </w:tc>
        <w:tc>
          <w:tcPr>
            <w:tcW w:w="700" w:type="dxa"/>
            <w:tcMar>
              <w:top w:w="0" w:type="dxa"/>
              <w:bottom w:w="0" w:type="dxa"/>
            </w:tcMar>
            <w:vAlign w:val="center"/>
          </w:tcPr>
          <w:p w14:paraId="322C18BB" w14:textId="77777777" w:rsidR="002C46DD" w:rsidRDefault="00000000">
            <w:pPr>
              <w:keepNext/>
              <w:keepLines/>
              <w:spacing w:after="0" w:line="240" w:lineRule="auto"/>
              <w:jc w:val="right"/>
            </w:pPr>
            <w:r>
              <w:rPr>
                <w:sz w:val="18"/>
              </w:rPr>
              <w:t>570,0</w:t>
            </w:r>
          </w:p>
        </w:tc>
      </w:tr>
    </w:tbl>
    <w:p w14:paraId="61EAB5D4" w14:textId="77777777" w:rsidR="002C46DD" w:rsidRDefault="002C46DD">
      <w:pPr>
        <w:spacing w:after="0"/>
      </w:pPr>
    </w:p>
    <w:p w14:paraId="044E6A0D" w14:textId="77777777" w:rsidR="002C46DD" w:rsidRDefault="00000000">
      <w:r>
        <w:t>uslijed konsolidacije višak prihoda veći je za 223.313,33 €</w:t>
      </w:r>
    </w:p>
    <w:p w14:paraId="4F4714A4" w14:textId="77777777" w:rsidR="002C46DD" w:rsidRDefault="002C46DD"/>
    <w:p w14:paraId="74EFBFF3" w14:textId="77777777" w:rsidR="002C46DD"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3BACB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A3CE7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3417A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7D120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2969A3"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C67CE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B2E9AA" w14:textId="77777777" w:rsidR="002C46DD" w:rsidRDefault="00000000">
            <w:pPr>
              <w:keepNext/>
              <w:keepLines/>
              <w:spacing w:after="0" w:line="240" w:lineRule="auto"/>
              <w:jc w:val="center"/>
            </w:pPr>
            <w:r>
              <w:rPr>
                <w:b/>
                <w:sz w:val="18"/>
              </w:rPr>
              <w:t>Indeks (%)</w:t>
            </w:r>
          </w:p>
        </w:tc>
      </w:tr>
      <w:tr w:rsidR="002C46DD" w14:paraId="64721E7A" w14:textId="77777777">
        <w:tblPrEx>
          <w:tblCellMar>
            <w:top w:w="0" w:type="dxa"/>
            <w:bottom w:w="0" w:type="dxa"/>
          </w:tblCellMar>
        </w:tblPrEx>
        <w:trPr>
          <w:cantSplit/>
          <w:trHeight w:val="560"/>
        </w:trPr>
        <w:tc>
          <w:tcPr>
            <w:tcW w:w="700" w:type="dxa"/>
            <w:tcMar>
              <w:top w:w="0" w:type="dxa"/>
              <w:bottom w:w="0" w:type="dxa"/>
            </w:tcMar>
            <w:vAlign w:val="center"/>
          </w:tcPr>
          <w:p w14:paraId="5014C57F" w14:textId="77777777" w:rsidR="002C46DD" w:rsidRDefault="00000000">
            <w:pPr>
              <w:keepNext/>
              <w:keepLines/>
              <w:spacing w:after="0" w:line="240" w:lineRule="auto"/>
            </w:pPr>
            <w:r>
              <w:rPr>
                <w:sz w:val="18"/>
              </w:rPr>
              <w:t>92211</w:t>
            </w:r>
          </w:p>
        </w:tc>
        <w:tc>
          <w:tcPr>
            <w:tcW w:w="3180" w:type="dxa"/>
            <w:tcMar>
              <w:top w:w="0" w:type="dxa"/>
              <w:bottom w:w="0" w:type="dxa"/>
            </w:tcMar>
            <w:vAlign w:val="center"/>
          </w:tcPr>
          <w:p w14:paraId="47E97227" w14:textId="77777777" w:rsidR="002C46DD"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61CD13EA" w14:textId="77777777" w:rsidR="002C46DD" w:rsidRDefault="00000000">
            <w:pPr>
              <w:keepNext/>
              <w:keepLines/>
              <w:spacing w:after="0" w:line="240" w:lineRule="auto"/>
            </w:pPr>
            <w:r>
              <w:rPr>
                <w:sz w:val="18"/>
              </w:rPr>
              <w:t>92211</w:t>
            </w:r>
          </w:p>
        </w:tc>
        <w:tc>
          <w:tcPr>
            <w:tcW w:w="1860" w:type="dxa"/>
            <w:tcMar>
              <w:top w:w="0" w:type="dxa"/>
              <w:bottom w:w="0" w:type="dxa"/>
            </w:tcMar>
            <w:vAlign w:val="center"/>
          </w:tcPr>
          <w:p w14:paraId="1381D85E" w14:textId="77777777" w:rsidR="002C46DD" w:rsidRDefault="00000000">
            <w:pPr>
              <w:keepNext/>
              <w:keepLines/>
              <w:spacing w:after="0" w:line="240" w:lineRule="auto"/>
              <w:jc w:val="right"/>
            </w:pPr>
            <w:r>
              <w:rPr>
                <w:sz w:val="18"/>
              </w:rPr>
              <w:t>220.463,09</w:t>
            </w:r>
          </w:p>
        </w:tc>
        <w:tc>
          <w:tcPr>
            <w:tcW w:w="1860" w:type="dxa"/>
            <w:tcMar>
              <w:top w:w="0" w:type="dxa"/>
              <w:bottom w:w="0" w:type="dxa"/>
            </w:tcMar>
            <w:vAlign w:val="center"/>
          </w:tcPr>
          <w:p w14:paraId="77565840" w14:textId="77777777" w:rsidR="002C46DD" w:rsidRDefault="00000000">
            <w:pPr>
              <w:keepNext/>
              <w:keepLines/>
              <w:spacing w:after="0" w:line="240" w:lineRule="auto"/>
              <w:jc w:val="right"/>
            </w:pPr>
            <w:r>
              <w:rPr>
                <w:sz w:val="18"/>
              </w:rPr>
              <w:t>70.763,06</w:t>
            </w:r>
          </w:p>
        </w:tc>
        <w:tc>
          <w:tcPr>
            <w:tcW w:w="700" w:type="dxa"/>
            <w:tcMar>
              <w:top w:w="0" w:type="dxa"/>
              <w:bottom w:w="0" w:type="dxa"/>
            </w:tcMar>
            <w:vAlign w:val="center"/>
          </w:tcPr>
          <w:p w14:paraId="468481BE" w14:textId="77777777" w:rsidR="002C46DD" w:rsidRDefault="00000000">
            <w:pPr>
              <w:keepNext/>
              <w:keepLines/>
              <w:spacing w:after="0" w:line="240" w:lineRule="auto"/>
              <w:jc w:val="right"/>
            </w:pPr>
            <w:r>
              <w:rPr>
                <w:sz w:val="18"/>
              </w:rPr>
              <w:t>32,1</w:t>
            </w:r>
          </w:p>
        </w:tc>
      </w:tr>
    </w:tbl>
    <w:p w14:paraId="090820F7" w14:textId="77777777" w:rsidR="002C46DD" w:rsidRDefault="002C46DD">
      <w:pPr>
        <w:spacing w:after="0"/>
      </w:pPr>
    </w:p>
    <w:p w14:paraId="17E553C3" w14:textId="77777777" w:rsidR="002C46DD" w:rsidRDefault="00000000">
      <w:r>
        <w:t>U odnosu na proteklo razdoblje ostvaren je  višak prihoda od 32,1%</w:t>
      </w:r>
    </w:p>
    <w:p w14:paraId="53CB23E0" w14:textId="77777777" w:rsidR="002C46DD" w:rsidRDefault="002C46DD"/>
    <w:p w14:paraId="332C1F85" w14:textId="77777777" w:rsidR="002C46DD" w:rsidRDefault="00000000">
      <w:pPr>
        <w:keepNext/>
        <w:spacing w:line="240" w:lineRule="auto"/>
        <w:jc w:val="center"/>
      </w:pPr>
      <w:r>
        <w:rPr>
          <w:sz w:val="28"/>
        </w:rPr>
        <w:lastRenderedPageBreak/>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769A3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C1EE4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E020F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E976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E2155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589D4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970A0E" w14:textId="77777777" w:rsidR="002C46DD" w:rsidRDefault="00000000">
            <w:pPr>
              <w:keepNext/>
              <w:keepLines/>
              <w:spacing w:after="0" w:line="240" w:lineRule="auto"/>
              <w:jc w:val="center"/>
            </w:pPr>
            <w:r>
              <w:rPr>
                <w:b/>
                <w:sz w:val="18"/>
              </w:rPr>
              <w:t>Indeks (%)</w:t>
            </w:r>
          </w:p>
        </w:tc>
      </w:tr>
      <w:tr w:rsidR="002C46DD" w14:paraId="46604870" w14:textId="77777777">
        <w:tblPrEx>
          <w:tblCellMar>
            <w:top w:w="0" w:type="dxa"/>
            <w:bottom w:w="0" w:type="dxa"/>
          </w:tblCellMar>
        </w:tblPrEx>
        <w:trPr>
          <w:cantSplit/>
          <w:trHeight w:val="560"/>
        </w:trPr>
        <w:tc>
          <w:tcPr>
            <w:tcW w:w="700" w:type="dxa"/>
            <w:tcMar>
              <w:top w:w="0" w:type="dxa"/>
              <w:bottom w:w="0" w:type="dxa"/>
            </w:tcMar>
            <w:vAlign w:val="center"/>
          </w:tcPr>
          <w:p w14:paraId="7AB9604A" w14:textId="77777777" w:rsidR="002C46DD" w:rsidRDefault="00000000">
            <w:pPr>
              <w:keepNext/>
              <w:keepLines/>
              <w:spacing w:after="0" w:line="240" w:lineRule="auto"/>
            </w:pPr>
            <w:r>
              <w:rPr>
                <w:sz w:val="18"/>
              </w:rPr>
              <w:t>7</w:t>
            </w:r>
          </w:p>
        </w:tc>
        <w:tc>
          <w:tcPr>
            <w:tcW w:w="3180" w:type="dxa"/>
            <w:tcMar>
              <w:top w:w="0" w:type="dxa"/>
              <w:bottom w:w="0" w:type="dxa"/>
            </w:tcMar>
            <w:vAlign w:val="center"/>
          </w:tcPr>
          <w:p w14:paraId="34AFF06B" w14:textId="77777777" w:rsidR="002C46D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CA70453" w14:textId="77777777" w:rsidR="002C46DD" w:rsidRDefault="00000000">
            <w:pPr>
              <w:keepNext/>
              <w:keepLines/>
              <w:spacing w:after="0" w:line="240" w:lineRule="auto"/>
            </w:pPr>
            <w:r>
              <w:rPr>
                <w:sz w:val="18"/>
              </w:rPr>
              <w:t>7</w:t>
            </w:r>
          </w:p>
        </w:tc>
        <w:tc>
          <w:tcPr>
            <w:tcW w:w="1860" w:type="dxa"/>
            <w:tcMar>
              <w:top w:w="0" w:type="dxa"/>
              <w:bottom w:w="0" w:type="dxa"/>
            </w:tcMar>
            <w:vAlign w:val="center"/>
          </w:tcPr>
          <w:p w14:paraId="0E5DBA9F" w14:textId="77777777" w:rsidR="002C46DD" w:rsidRDefault="00000000">
            <w:pPr>
              <w:keepNext/>
              <w:keepLines/>
              <w:spacing w:after="0" w:line="240" w:lineRule="auto"/>
              <w:jc w:val="right"/>
            </w:pPr>
            <w:r>
              <w:rPr>
                <w:sz w:val="18"/>
              </w:rPr>
              <w:t>16.926,76</w:t>
            </w:r>
          </w:p>
        </w:tc>
        <w:tc>
          <w:tcPr>
            <w:tcW w:w="1860" w:type="dxa"/>
            <w:tcMar>
              <w:top w:w="0" w:type="dxa"/>
              <w:bottom w:w="0" w:type="dxa"/>
            </w:tcMar>
            <w:vAlign w:val="center"/>
          </w:tcPr>
          <w:p w14:paraId="3CCD30C4" w14:textId="77777777" w:rsidR="002C46DD" w:rsidRDefault="00000000">
            <w:pPr>
              <w:keepNext/>
              <w:keepLines/>
              <w:spacing w:after="0" w:line="240" w:lineRule="auto"/>
              <w:jc w:val="right"/>
            </w:pPr>
            <w:r>
              <w:rPr>
                <w:sz w:val="18"/>
              </w:rPr>
              <w:t>25.361,43</w:t>
            </w:r>
          </w:p>
        </w:tc>
        <w:tc>
          <w:tcPr>
            <w:tcW w:w="700" w:type="dxa"/>
            <w:tcMar>
              <w:top w:w="0" w:type="dxa"/>
              <w:bottom w:w="0" w:type="dxa"/>
            </w:tcMar>
            <w:vAlign w:val="center"/>
          </w:tcPr>
          <w:p w14:paraId="26D4A23A" w14:textId="77777777" w:rsidR="002C46DD" w:rsidRDefault="00000000">
            <w:pPr>
              <w:keepNext/>
              <w:keepLines/>
              <w:spacing w:after="0" w:line="240" w:lineRule="auto"/>
              <w:jc w:val="right"/>
            </w:pPr>
            <w:r>
              <w:rPr>
                <w:sz w:val="18"/>
              </w:rPr>
              <w:t>149,8</w:t>
            </w:r>
          </w:p>
        </w:tc>
      </w:tr>
    </w:tbl>
    <w:p w14:paraId="76C7C175" w14:textId="77777777" w:rsidR="002C46DD" w:rsidRDefault="002C46DD">
      <w:pPr>
        <w:spacing w:after="0"/>
      </w:pPr>
    </w:p>
    <w:p w14:paraId="68559E5C" w14:textId="77777777" w:rsidR="002C46DD" w:rsidRDefault="00000000">
      <w:r>
        <w:t>Prihodi od prodaje nefinancijske imovine čine posebnu kategoriju prihoda (razred 7) koja se razlikuje od redovnih prihoda poslovanja. U odnosu na prošlo razdoblje ostvareni su 49,8% više.</w:t>
      </w:r>
    </w:p>
    <w:p w14:paraId="37A92F2D" w14:textId="77777777" w:rsidR="002C46DD" w:rsidRDefault="002C46DD"/>
    <w:p w14:paraId="70839F92" w14:textId="77777777" w:rsidR="002C46DD" w:rsidRDefault="0000000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47998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8D962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C6489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DB63F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97649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FA7E2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C63F5C" w14:textId="77777777" w:rsidR="002C46DD" w:rsidRDefault="00000000">
            <w:pPr>
              <w:keepNext/>
              <w:keepLines/>
              <w:spacing w:after="0" w:line="240" w:lineRule="auto"/>
              <w:jc w:val="center"/>
            </w:pPr>
            <w:r>
              <w:rPr>
                <w:b/>
                <w:sz w:val="18"/>
              </w:rPr>
              <w:t>Indeks (%)</w:t>
            </w:r>
          </w:p>
        </w:tc>
      </w:tr>
      <w:tr w:rsidR="002C46DD" w14:paraId="0388FB87" w14:textId="77777777">
        <w:tblPrEx>
          <w:tblCellMar>
            <w:top w:w="0" w:type="dxa"/>
            <w:bottom w:w="0" w:type="dxa"/>
          </w:tblCellMar>
        </w:tblPrEx>
        <w:trPr>
          <w:cantSplit/>
          <w:trHeight w:val="560"/>
        </w:trPr>
        <w:tc>
          <w:tcPr>
            <w:tcW w:w="700" w:type="dxa"/>
            <w:tcMar>
              <w:top w:w="0" w:type="dxa"/>
              <w:bottom w:w="0" w:type="dxa"/>
            </w:tcMar>
            <w:vAlign w:val="center"/>
          </w:tcPr>
          <w:p w14:paraId="57D26AF9" w14:textId="77777777" w:rsidR="002C46DD" w:rsidRDefault="00000000">
            <w:pPr>
              <w:keepNext/>
              <w:keepLines/>
              <w:spacing w:after="0" w:line="240" w:lineRule="auto"/>
            </w:pPr>
            <w:r>
              <w:rPr>
                <w:sz w:val="18"/>
              </w:rPr>
              <w:t>72</w:t>
            </w:r>
          </w:p>
        </w:tc>
        <w:tc>
          <w:tcPr>
            <w:tcW w:w="3180" w:type="dxa"/>
            <w:tcMar>
              <w:top w:w="0" w:type="dxa"/>
              <w:bottom w:w="0" w:type="dxa"/>
            </w:tcMar>
            <w:vAlign w:val="center"/>
          </w:tcPr>
          <w:p w14:paraId="3E5EB43D" w14:textId="77777777" w:rsidR="002C46DD" w:rsidRDefault="0000000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52356392" w14:textId="77777777" w:rsidR="002C46DD" w:rsidRDefault="00000000">
            <w:pPr>
              <w:keepNext/>
              <w:keepLines/>
              <w:spacing w:after="0" w:line="240" w:lineRule="auto"/>
            </w:pPr>
            <w:r>
              <w:rPr>
                <w:sz w:val="18"/>
              </w:rPr>
              <w:t>72</w:t>
            </w:r>
          </w:p>
        </w:tc>
        <w:tc>
          <w:tcPr>
            <w:tcW w:w="1860" w:type="dxa"/>
            <w:tcMar>
              <w:top w:w="0" w:type="dxa"/>
              <w:bottom w:w="0" w:type="dxa"/>
            </w:tcMar>
            <w:vAlign w:val="center"/>
          </w:tcPr>
          <w:p w14:paraId="6539C8F4" w14:textId="77777777" w:rsidR="002C46DD" w:rsidRDefault="00000000">
            <w:pPr>
              <w:keepNext/>
              <w:keepLines/>
              <w:spacing w:after="0" w:line="240" w:lineRule="auto"/>
              <w:jc w:val="right"/>
            </w:pPr>
            <w:r>
              <w:rPr>
                <w:sz w:val="18"/>
              </w:rPr>
              <w:t>16.926,76</w:t>
            </w:r>
          </w:p>
        </w:tc>
        <w:tc>
          <w:tcPr>
            <w:tcW w:w="1860" w:type="dxa"/>
            <w:tcMar>
              <w:top w:w="0" w:type="dxa"/>
              <w:bottom w:w="0" w:type="dxa"/>
            </w:tcMar>
            <w:vAlign w:val="center"/>
          </w:tcPr>
          <w:p w14:paraId="74DF2E93" w14:textId="77777777" w:rsidR="002C46DD" w:rsidRDefault="00000000">
            <w:pPr>
              <w:keepNext/>
              <w:keepLines/>
              <w:spacing w:after="0" w:line="240" w:lineRule="auto"/>
              <w:jc w:val="right"/>
            </w:pPr>
            <w:r>
              <w:rPr>
                <w:sz w:val="18"/>
              </w:rPr>
              <w:t>25.361,43</w:t>
            </w:r>
          </w:p>
        </w:tc>
        <w:tc>
          <w:tcPr>
            <w:tcW w:w="700" w:type="dxa"/>
            <w:tcMar>
              <w:top w:w="0" w:type="dxa"/>
              <w:bottom w:w="0" w:type="dxa"/>
            </w:tcMar>
            <w:vAlign w:val="center"/>
          </w:tcPr>
          <w:p w14:paraId="310AB9DC" w14:textId="77777777" w:rsidR="002C46DD" w:rsidRDefault="00000000">
            <w:pPr>
              <w:keepNext/>
              <w:keepLines/>
              <w:spacing w:after="0" w:line="240" w:lineRule="auto"/>
              <w:jc w:val="right"/>
            </w:pPr>
            <w:r>
              <w:rPr>
                <w:sz w:val="18"/>
              </w:rPr>
              <w:t>149,8</w:t>
            </w:r>
          </w:p>
        </w:tc>
      </w:tr>
    </w:tbl>
    <w:p w14:paraId="39260BE9" w14:textId="77777777" w:rsidR="002C46DD" w:rsidRDefault="002C46DD">
      <w:pPr>
        <w:spacing w:after="0"/>
      </w:pPr>
    </w:p>
    <w:p w14:paraId="03A3C762" w14:textId="77777777" w:rsidR="002C46DD" w:rsidRDefault="00000000">
      <w:r>
        <w:t>Prihodi od prodaje proizvedene dugotrajne imovine</w:t>
      </w:r>
      <w:r>
        <w:br/>
        <w:t>Odnosi se na prodaju objekata (stambenih, poslovnih), postrojenja, opreme, prijevoznih sredstava i ostale fiksne imovine i ostvaren je 49,8% više</w:t>
      </w:r>
    </w:p>
    <w:p w14:paraId="3D24B6FF" w14:textId="77777777" w:rsidR="002C46DD" w:rsidRDefault="00000000">
      <w:r>
        <w:t> </w:t>
      </w:r>
    </w:p>
    <w:p w14:paraId="448D178C" w14:textId="77777777" w:rsidR="002C46DD" w:rsidRDefault="002C46DD"/>
    <w:p w14:paraId="73CD3790" w14:textId="77777777" w:rsidR="002C46DD"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01ACD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D98A1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94960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4BC74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280477"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40532C"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C3A843" w14:textId="77777777" w:rsidR="002C46DD" w:rsidRDefault="00000000">
            <w:pPr>
              <w:keepNext/>
              <w:keepLines/>
              <w:spacing w:after="0" w:line="240" w:lineRule="auto"/>
              <w:jc w:val="center"/>
            </w:pPr>
            <w:r>
              <w:rPr>
                <w:b/>
                <w:sz w:val="18"/>
              </w:rPr>
              <w:t>Indeks (%)</w:t>
            </w:r>
          </w:p>
        </w:tc>
      </w:tr>
      <w:tr w:rsidR="002C46DD" w14:paraId="3A1BD37A" w14:textId="77777777">
        <w:tblPrEx>
          <w:tblCellMar>
            <w:top w:w="0" w:type="dxa"/>
            <w:bottom w:w="0" w:type="dxa"/>
          </w:tblCellMar>
        </w:tblPrEx>
        <w:trPr>
          <w:cantSplit/>
          <w:trHeight w:val="560"/>
        </w:trPr>
        <w:tc>
          <w:tcPr>
            <w:tcW w:w="700" w:type="dxa"/>
            <w:tcMar>
              <w:top w:w="0" w:type="dxa"/>
              <w:bottom w:w="0" w:type="dxa"/>
            </w:tcMar>
            <w:vAlign w:val="center"/>
          </w:tcPr>
          <w:p w14:paraId="0F518706" w14:textId="77777777" w:rsidR="002C46DD" w:rsidRDefault="00000000">
            <w:pPr>
              <w:keepNext/>
              <w:keepLines/>
              <w:spacing w:after="0" w:line="240" w:lineRule="auto"/>
            </w:pPr>
            <w:r>
              <w:rPr>
                <w:sz w:val="18"/>
              </w:rPr>
              <w:t>721</w:t>
            </w:r>
          </w:p>
        </w:tc>
        <w:tc>
          <w:tcPr>
            <w:tcW w:w="3180" w:type="dxa"/>
            <w:tcMar>
              <w:top w:w="0" w:type="dxa"/>
              <w:bottom w:w="0" w:type="dxa"/>
            </w:tcMar>
            <w:vAlign w:val="center"/>
          </w:tcPr>
          <w:p w14:paraId="45B5997E" w14:textId="77777777" w:rsidR="002C46DD" w:rsidRDefault="00000000">
            <w:pPr>
              <w:keepNext/>
              <w:keepLines/>
              <w:spacing w:after="0" w:line="240" w:lineRule="auto"/>
            </w:pPr>
            <w:r>
              <w:rPr>
                <w:sz w:val="18"/>
              </w:rPr>
              <w:t>Prihodi od prodaje građevinskih objekata (šifre 7211 do 7214)</w:t>
            </w:r>
          </w:p>
        </w:tc>
        <w:tc>
          <w:tcPr>
            <w:tcW w:w="700" w:type="dxa"/>
            <w:tcMar>
              <w:top w:w="0" w:type="dxa"/>
              <w:bottom w:w="0" w:type="dxa"/>
            </w:tcMar>
            <w:vAlign w:val="center"/>
          </w:tcPr>
          <w:p w14:paraId="62CE45F9" w14:textId="77777777" w:rsidR="002C46DD" w:rsidRDefault="00000000">
            <w:pPr>
              <w:keepNext/>
              <w:keepLines/>
              <w:spacing w:after="0" w:line="240" w:lineRule="auto"/>
            </w:pPr>
            <w:r>
              <w:rPr>
                <w:sz w:val="18"/>
              </w:rPr>
              <w:t>721</w:t>
            </w:r>
          </w:p>
        </w:tc>
        <w:tc>
          <w:tcPr>
            <w:tcW w:w="1860" w:type="dxa"/>
            <w:tcMar>
              <w:top w:w="0" w:type="dxa"/>
              <w:bottom w:w="0" w:type="dxa"/>
            </w:tcMar>
            <w:vAlign w:val="center"/>
          </w:tcPr>
          <w:p w14:paraId="1E5F3B13" w14:textId="77777777" w:rsidR="002C46DD" w:rsidRDefault="00000000">
            <w:pPr>
              <w:keepNext/>
              <w:keepLines/>
              <w:spacing w:after="0" w:line="240" w:lineRule="auto"/>
              <w:jc w:val="right"/>
            </w:pPr>
            <w:r>
              <w:rPr>
                <w:sz w:val="18"/>
              </w:rPr>
              <w:t>16.926,76</w:t>
            </w:r>
          </w:p>
        </w:tc>
        <w:tc>
          <w:tcPr>
            <w:tcW w:w="1860" w:type="dxa"/>
            <w:tcMar>
              <w:top w:w="0" w:type="dxa"/>
              <w:bottom w:w="0" w:type="dxa"/>
            </w:tcMar>
            <w:vAlign w:val="center"/>
          </w:tcPr>
          <w:p w14:paraId="466A04AB" w14:textId="77777777" w:rsidR="002C46DD" w:rsidRDefault="00000000">
            <w:pPr>
              <w:keepNext/>
              <w:keepLines/>
              <w:spacing w:after="0" w:line="240" w:lineRule="auto"/>
              <w:jc w:val="right"/>
            </w:pPr>
            <w:r>
              <w:rPr>
                <w:sz w:val="18"/>
              </w:rPr>
              <w:t>25.361,43</w:t>
            </w:r>
          </w:p>
        </w:tc>
        <w:tc>
          <w:tcPr>
            <w:tcW w:w="700" w:type="dxa"/>
            <w:tcMar>
              <w:top w:w="0" w:type="dxa"/>
              <w:bottom w:w="0" w:type="dxa"/>
            </w:tcMar>
            <w:vAlign w:val="center"/>
          </w:tcPr>
          <w:p w14:paraId="6C41F9DF" w14:textId="77777777" w:rsidR="002C46DD" w:rsidRDefault="00000000">
            <w:pPr>
              <w:keepNext/>
              <w:keepLines/>
              <w:spacing w:after="0" w:line="240" w:lineRule="auto"/>
              <w:jc w:val="right"/>
            </w:pPr>
            <w:r>
              <w:rPr>
                <w:sz w:val="18"/>
              </w:rPr>
              <w:t>149,8</w:t>
            </w:r>
          </w:p>
        </w:tc>
      </w:tr>
    </w:tbl>
    <w:p w14:paraId="588CC5B6" w14:textId="77777777" w:rsidR="002C46DD" w:rsidRDefault="002C46DD">
      <w:pPr>
        <w:spacing w:after="0"/>
      </w:pPr>
    </w:p>
    <w:p w14:paraId="2B89C184" w14:textId="77777777" w:rsidR="002C46DD" w:rsidRDefault="00000000">
      <w:r>
        <w:t>Prihodi od prodaje građevinskih objekata odnosi se na prodaju objekata u vlasništvu općine.</w:t>
      </w:r>
    </w:p>
    <w:p w14:paraId="5ED1BC18" w14:textId="77777777" w:rsidR="002C46DD" w:rsidRDefault="002C46DD"/>
    <w:p w14:paraId="2F29C813" w14:textId="77777777" w:rsidR="002C46DD"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571B9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ED553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EA464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6762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3F424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DF9482"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5127D4" w14:textId="77777777" w:rsidR="002C46DD" w:rsidRDefault="00000000">
            <w:pPr>
              <w:keepNext/>
              <w:keepLines/>
              <w:spacing w:after="0" w:line="240" w:lineRule="auto"/>
              <w:jc w:val="center"/>
            </w:pPr>
            <w:r>
              <w:rPr>
                <w:b/>
                <w:sz w:val="18"/>
              </w:rPr>
              <w:t>Indeks (%)</w:t>
            </w:r>
          </w:p>
        </w:tc>
      </w:tr>
      <w:tr w:rsidR="002C46DD" w14:paraId="6F388DCE" w14:textId="77777777">
        <w:tblPrEx>
          <w:tblCellMar>
            <w:top w:w="0" w:type="dxa"/>
            <w:bottom w:w="0" w:type="dxa"/>
          </w:tblCellMar>
        </w:tblPrEx>
        <w:trPr>
          <w:cantSplit/>
          <w:trHeight w:val="560"/>
        </w:trPr>
        <w:tc>
          <w:tcPr>
            <w:tcW w:w="700" w:type="dxa"/>
            <w:tcMar>
              <w:top w:w="0" w:type="dxa"/>
              <w:bottom w:w="0" w:type="dxa"/>
            </w:tcMar>
            <w:vAlign w:val="center"/>
          </w:tcPr>
          <w:p w14:paraId="76E144AE" w14:textId="77777777" w:rsidR="002C46DD" w:rsidRDefault="00000000">
            <w:pPr>
              <w:keepNext/>
              <w:keepLines/>
              <w:spacing w:after="0" w:line="240" w:lineRule="auto"/>
            </w:pPr>
            <w:r>
              <w:rPr>
                <w:sz w:val="18"/>
              </w:rPr>
              <w:t>4</w:t>
            </w:r>
          </w:p>
        </w:tc>
        <w:tc>
          <w:tcPr>
            <w:tcW w:w="3180" w:type="dxa"/>
            <w:tcMar>
              <w:top w:w="0" w:type="dxa"/>
              <w:bottom w:w="0" w:type="dxa"/>
            </w:tcMar>
            <w:vAlign w:val="center"/>
          </w:tcPr>
          <w:p w14:paraId="3B14B8E1" w14:textId="77777777" w:rsidR="002C46D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5055859" w14:textId="77777777" w:rsidR="002C46DD" w:rsidRDefault="00000000">
            <w:pPr>
              <w:keepNext/>
              <w:keepLines/>
              <w:spacing w:after="0" w:line="240" w:lineRule="auto"/>
            </w:pPr>
            <w:r>
              <w:rPr>
                <w:sz w:val="18"/>
              </w:rPr>
              <w:t>4</w:t>
            </w:r>
          </w:p>
        </w:tc>
        <w:tc>
          <w:tcPr>
            <w:tcW w:w="1860" w:type="dxa"/>
            <w:tcMar>
              <w:top w:w="0" w:type="dxa"/>
              <w:bottom w:w="0" w:type="dxa"/>
            </w:tcMar>
            <w:vAlign w:val="center"/>
          </w:tcPr>
          <w:p w14:paraId="591B022E" w14:textId="77777777" w:rsidR="002C46DD" w:rsidRDefault="00000000">
            <w:pPr>
              <w:keepNext/>
              <w:keepLines/>
              <w:spacing w:after="0" w:line="240" w:lineRule="auto"/>
              <w:jc w:val="right"/>
            </w:pPr>
            <w:r>
              <w:rPr>
                <w:sz w:val="18"/>
              </w:rPr>
              <w:t>265.062,22</w:t>
            </w:r>
          </w:p>
        </w:tc>
        <w:tc>
          <w:tcPr>
            <w:tcW w:w="1860" w:type="dxa"/>
            <w:tcMar>
              <w:top w:w="0" w:type="dxa"/>
              <w:bottom w:w="0" w:type="dxa"/>
            </w:tcMar>
            <w:vAlign w:val="center"/>
          </w:tcPr>
          <w:p w14:paraId="7C2F9339" w14:textId="77777777" w:rsidR="002C46DD" w:rsidRDefault="00000000">
            <w:pPr>
              <w:keepNext/>
              <w:keepLines/>
              <w:spacing w:after="0" w:line="240" w:lineRule="auto"/>
              <w:jc w:val="right"/>
            </w:pPr>
            <w:r>
              <w:rPr>
                <w:sz w:val="18"/>
              </w:rPr>
              <w:t>202.884,49</w:t>
            </w:r>
          </w:p>
        </w:tc>
        <w:tc>
          <w:tcPr>
            <w:tcW w:w="700" w:type="dxa"/>
            <w:tcMar>
              <w:top w:w="0" w:type="dxa"/>
              <w:bottom w:w="0" w:type="dxa"/>
            </w:tcMar>
            <w:vAlign w:val="center"/>
          </w:tcPr>
          <w:p w14:paraId="482FDCDB" w14:textId="77777777" w:rsidR="002C46DD" w:rsidRDefault="00000000">
            <w:pPr>
              <w:keepNext/>
              <w:keepLines/>
              <w:spacing w:after="0" w:line="240" w:lineRule="auto"/>
              <w:jc w:val="right"/>
            </w:pPr>
            <w:r>
              <w:rPr>
                <w:sz w:val="18"/>
              </w:rPr>
              <w:t>76,5</w:t>
            </w:r>
          </w:p>
        </w:tc>
      </w:tr>
    </w:tbl>
    <w:p w14:paraId="67A50647" w14:textId="77777777" w:rsidR="002C46DD" w:rsidRDefault="002C46DD">
      <w:pPr>
        <w:spacing w:after="0"/>
      </w:pPr>
    </w:p>
    <w:p w14:paraId="40EEC81B" w14:textId="77777777" w:rsidR="002C46DD" w:rsidRDefault="00000000">
      <w:r>
        <w:t>Rashodi za nabavu nefinancijske imovine predstavljaju investicijska ulaganja i izravno su povezani s prihodima od prodaje nefinacijske imovine  jer se često financiraju upravo prodajom imovine ili namjenskim kreditima.</w:t>
      </w:r>
    </w:p>
    <w:p w14:paraId="237F8662" w14:textId="77777777" w:rsidR="002C46DD" w:rsidRDefault="00000000">
      <w:r>
        <w:lastRenderedPageBreak/>
        <w:t>Ostvareni su 23,5% manje od prošlog izvještajnog razdoblja.</w:t>
      </w:r>
    </w:p>
    <w:p w14:paraId="6E531785" w14:textId="77777777" w:rsidR="002C46DD" w:rsidRDefault="002C46DD"/>
    <w:p w14:paraId="04BA32D2" w14:textId="77777777" w:rsidR="002C46DD" w:rsidRDefault="0000000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D8D56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3C4C2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43226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8CA5E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C5AE3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B96B43"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54F024" w14:textId="77777777" w:rsidR="002C46DD" w:rsidRDefault="00000000">
            <w:pPr>
              <w:keepNext/>
              <w:keepLines/>
              <w:spacing w:after="0" w:line="240" w:lineRule="auto"/>
              <w:jc w:val="center"/>
            </w:pPr>
            <w:r>
              <w:rPr>
                <w:b/>
                <w:sz w:val="18"/>
              </w:rPr>
              <w:t>Indeks (%)</w:t>
            </w:r>
          </w:p>
        </w:tc>
      </w:tr>
      <w:tr w:rsidR="002C46DD" w14:paraId="412E21D0" w14:textId="77777777">
        <w:tblPrEx>
          <w:tblCellMar>
            <w:top w:w="0" w:type="dxa"/>
            <w:bottom w:w="0" w:type="dxa"/>
          </w:tblCellMar>
        </w:tblPrEx>
        <w:trPr>
          <w:cantSplit/>
          <w:trHeight w:val="560"/>
        </w:trPr>
        <w:tc>
          <w:tcPr>
            <w:tcW w:w="700" w:type="dxa"/>
            <w:tcMar>
              <w:top w:w="0" w:type="dxa"/>
              <w:bottom w:w="0" w:type="dxa"/>
            </w:tcMar>
            <w:vAlign w:val="center"/>
          </w:tcPr>
          <w:p w14:paraId="724768AF" w14:textId="77777777" w:rsidR="002C46DD" w:rsidRDefault="00000000">
            <w:pPr>
              <w:keepNext/>
              <w:keepLines/>
              <w:spacing w:after="0" w:line="240" w:lineRule="auto"/>
            </w:pPr>
            <w:r>
              <w:rPr>
                <w:sz w:val="18"/>
              </w:rPr>
              <w:t>42</w:t>
            </w:r>
          </w:p>
        </w:tc>
        <w:tc>
          <w:tcPr>
            <w:tcW w:w="3180" w:type="dxa"/>
            <w:tcMar>
              <w:top w:w="0" w:type="dxa"/>
              <w:bottom w:w="0" w:type="dxa"/>
            </w:tcMar>
            <w:vAlign w:val="center"/>
          </w:tcPr>
          <w:p w14:paraId="3887F198" w14:textId="77777777" w:rsidR="002C46DD"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524C1CF9" w14:textId="77777777" w:rsidR="002C46DD" w:rsidRDefault="00000000">
            <w:pPr>
              <w:keepNext/>
              <w:keepLines/>
              <w:spacing w:after="0" w:line="240" w:lineRule="auto"/>
            </w:pPr>
            <w:r>
              <w:rPr>
                <w:sz w:val="18"/>
              </w:rPr>
              <w:t>42</w:t>
            </w:r>
          </w:p>
        </w:tc>
        <w:tc>
          <w:tcPr>
            <w:tcW w:w="1860" w:type="dxa"/>
            <w:tcMar>
              <w:top w:w="0" w:type="dxa"/>
              <w:bottom w:w="0" w:type="dxa"/>
            </w:tcMar>
            <w:vAlign w:val="center"/>
          </w:tcPr>
          <w:p w14:paraId="4D00649B" w14:textId="77777777" w:rsidR="002C46DD" w:rsidRDefault="00000000">
            <w:pPr>
              <w:keepNext/>
              <w:keepLines/>
              <w:spacing w:after="0" w:line="240" w:lineRule="auto"/>
              <w:jc w:val="right"/>
            </w:pPr>
            <w:r>
              <w:rPr>
                <w:sz w:val="18"/>
              </w:rPr>
              <w:t>265.062,22</w:t>
            </w:r>
          </w:p>
        </w:tc>
        <w:tc>
          <w:tcPr>
            <w:tcW w:w="1860" w:type="dxa"/>
            <w:tcMar>
              <w:top w:w="0" w:type="dxa"/>
              <w:bottom w:w="0" w:type="dxa"/>
            </w:tcMar>
            <w:vAlign w:val="center"/>
          </w:tcPr>
          <w:p w14:paraId="23207A95" w14:textId="77777777" w:rsidR="002C46DD" w:rsidRDefault="00000000">
            <w:pPr>
              <w:keepNext/>
              <w:keepLines/>
              <w:spacing w:after="0" w:line="240" w:lineRule="auto"/>
              <w:jc w:val="right"/>
            </w:pPr>
            <w:r>
              <w:rPr>
                <w:sz w:val="18"/>
              </w:rPr>
              <w:t>202.884,49</w:t>
            </w:r>
          </w:p>
        </w:tc>
        <w:tc>
          <w:tcPr>
            <w:tcW w:w="700" w:type="dxa"/>
            <w:tcMar>
              <w:top w:w="0" w:type="dxa"/>
              <w:bottom w:w="0" w:type="dxa"/>
            </w:tcMar>
            <w:vAlign w:val="center"/>
          </w:tcPr>
          <w:p w14:paraId="300B6BAA" w14:textId="77777777" w:rsidR="002C46DD" w:rsidRDefault="00000000">
            <w:pPr>
              <w:keepNext/>
              <w:keepLines/>
              <w:spacing w:after="0" w:line="240" w:lineRule="auto"/>
              <w:jc w:val="right"/>
            </w:pPr>
            <w:r>
              <w:rPr>
                <w:sz w:val="18"/>
              </w:rPr>
              <w:t>76,5</w:t>
            </w:r>
          </w:p>
        </w:tc>
      </w:tr>
    </w:tbl>
    <w:p w14:paraId="21D4063A" w14:textId="77777777" w:rsidR="002C46DD" w:rsidRDefault="002C46DD">
      <w:pPr>
        <w:spacing w:after="0"/>
      </w:pPr>
    </w:p>
    <w:p w14:paraId="5DFF947E" w14:textId="77777777" w:rsidR="002C46DD" w:rsidRDefault="00000000">
      <w:r>
        <w:t>Rashodi za nabavu proizvedene dugotrajne imovine uključuju ulaganja u građevinske objekte (škole, ceste, vrtiće), postrojenja i opremu, prijevozna sredstva (vozila), knjige u knjižnicama te umjetnička djela.</w:t>
      </w:r>
    </w:p>
    <w:p w14:paraId="30F0932C" w14:textId="77777777" w:rsidR="002C46DD" w:rsidRDefault="002C46DD"/>
    <w:p w14:paraId="184AB9F5" w14:textId="77777777" w:rsidR="002C46DD"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842C7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CC9D9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C7269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203C2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B19BE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B7F6E4"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876538" w14:textId="77777777" w:rsidR="002C46DD" w:rsidRDefault="00000000">
            <w:pPr>
              <w:keepNext/>
              <w:keepLines/>
              <w:spacing w:after="0" w:line="240" w:lineRule="auto"/>
              <w:jc w:val="center"/>
            </w:pPr>
            <w:r>
              <w:rPr>
                <w:b/>
                <w:sz w:val="18"/>
              </w:rPr>
              <w:t>Indeks (%)</w:t>
            </w:r>
          </w:p>
        </w:tc>
      </w:tr>
      <w:tr w:rsidR="002C46DD" w14:paraId="2C399F18" w14:textId="77777777">
        <w:tblPrEx>
          <w:tblCellMar>
            <w:top w:w="0" w:type="dxa"/>
            <w:bottom w:w="0" w:type="dxa"/>
          </w:tblCellMar>
        </w:tblPrEx>
        <w:trPr>
          <w:cantSplit/>
          <w:trHeight w:val="560"/>
        </w:trPr>
        <w:tc>
          <w:tcPr>
            <w:tcW w:w="700" w:type="dxa"/>
            <w:tcMar>
              <w:top w:w="0" w:type="dxa"/>
              <w:bottom w:w="0" w:type="dxa"/>
            </w:tcMar>
            <w:vAlign w:val="center"/>
          </w:tcPr>
          <w:p w14:paraId="14E8546C" w14:textId="77777777" w:rsidR="002C46DD" w:rsidRDefault="00000000">
            <w:pPr>
              <w:keepNext/>
              <w:keepLines/>
              <w:spacing w:after="0" w:line="240" w:lineRule="auto"/>
            </w:pPr>
            <w:r>
              <w:rPr>
                <w:sz w:val="18"/>
              </w:rPr>
              <w:t>421</w:t>
            </w:r>
          </w:p>
        </w:tc>
        <w:tc>
          <w:tcPr>
            <w:tcW w:w="3180" w:type="dxa"/>
            <w:tcMar>
              <w:top w:w="0" w:type="dxa"/>
              <w:bottom w:w="0" w:type="dxa"/>
            </w:tcMar>
            <w:vAlign w:val="center"/>
          </w:tcPr>
          <w:p w14:paraId="2FFB67D6" w14:textId="77777777" w:rsidR="002C46DD"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5ACB43D9" w14:textId="77777777" w:rsidR="002C46DD" w:rsidRDefault="00000000">
            <w:pPr>
              <w:keepNext/>
              <w:keepLines/>
              <w:spacing w:after="0" w:line="240" w:lineRule="auto"/>
            </w:pPr>
            <w:r>
              <w:rPr>
                <w:sz w:val="18"/>
              </w:rPr>
              <w:t>421</w:t>
            </w:r>
          </w:p>
        </w:tc>
        <w:tc>
          <w:tcPr>
            <w:tcW w:w="1860" w:type="dxa"/>
            <w:tcMar>
              <w:top w:w="0" w:type="dxa"/>
              <w:bottom w:w="0" w:type="dxa"/>
            </w:tcMar>
            <w:vAlign w:val="center"/>
          </w:tcPr>
          <w:p w14:paraId="42F6C422" w14:textId="77777777" w:rsidR="002C46DD" w:rsidRDefault="00000000">
            <w:pPr>
              <w:keepNext/>
              <w:keepLines/>
              <w:spacing w:after="0" w:line="240" w:lineRule="auto"/>
              <w:jc w:val="right"/>
            </w:pPr>
            <w:r>
              <w:rPr>
                <w:sz w:val="18"/>
              </w:rPr>
              <w:t>230.030,16</w:t>
            </w:r>
          </w:p>
        </w:tc>
        <w:tc>
          <w:tcPr>
            <w:tcW w:w="1860" w:type="dxa"/>
            <w:tcMar>
              <w:top w:w="0" w:type="dxa"/>
              <w:bottom w:w="0" w:type="dxa"/>
            </w:tcMar>
            <w:vAlign w:val="center"/>
          </w:tcPr>
          <w:p w14:paraId="0FCF2033" w14:textId="77777777" w:rsidR="002C46DD" w:rsidRDefault="00000000">
            <w:pPr>
              <w:keepNext/>
              <w:keepLines/>
              <w:spacing w:after="0" w:line="240" w:lineRule="auto"/>
              <w:jc w:val="right"/>
            </w:pPr>
            <w:r>
              <w:rPr>
                <w:sz w:val="18"/>
              </w:rPr>
              <w:t>48.791,32</w:t>
            </w:r>
          </w:p>
        </w:tc>
        <w:tc>
          <w:tcPr>
            <w:tcW w:w="700" w:type="dxa"/>
            <w:tcMar>
              <w:top w:w="0" w:type="dxa"/>
              <w:bottom w:w="0" w:type="dxa"/>
            </w:tcMar>
            <w:vAlign w:val="center"/>
          </w:tcPr>
          <w:p w14:paraId="181301D2" w14:textId="77777777" w:rsidR="002C46DD" w:rsidRDefault="00000000">
            <w:pPr>
              <w:keepNext/>
              <w:keepLines/>
              <w:spacing w:after="0" w:line="240" w:lineRule="auto"/>
              <w:jc w:val="right"/>
            </w:pPr>
            <w:r>
              <w:rPr>
                <w:sz w:val="18"/>
              </w:rPr>
              <w:t>21,2</w:t>
            </w:r>
          </w:p>
        </w:tc>
      </w:tr>
    </w:tbl>
    <w:p w14:paraId="39993256" w14:textId="77777777" w:rsidR="002C46DD" w:rsidRDefault="002C46DD">
      <w:pPr>
        <w:spacing w:after="0"/>
      </w:pPr>
    </w:p>
    <w:p w14:paraId="452CE62F" w14:textId="77777777" w:rsidR="002C46DD" w:rsidRDefault="00000000">
      <w:r>
        <w:t>odnose se na ulaganja u poslovne objekte te ceste na području OŠ</w:t>
      </w:r>
    </w:p>
    <w:p w14:paraId="668763DA" w14:textId="77777777" w:rsidR="002C46DD" w:rsidRDefault="002C46DD"/>
    <w:p w14:paraId="730E86AC" w14:textId="77777777" w:rsidR="002C46DD"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A990C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51649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8C516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1C2C9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E6A77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B2820D"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340B10" w14:textId="77777777" w:rsidR="002C46DD" w:rsidRDefault="00000000">
            <w:pPr>
              <w:keepNext/>
              <w:keepLines/>
              <w:spacing w:after="0" w:line="240" w:lineRule="auto"/>
              <w:jc w:val="center"/>
            </w:pPr>
            <w:r>
              <w:rPr>
                <w:b/>
                <w:sz w:val="18"/>
              </w:rPr>
              <w:t>Indeks (%)</w:t>
            </w:r>
          </w:p>
        </w:tc>
      </w:tr>
      <w:tr w:rsidR="002C46DD" w14:paraId="512240DB" w14:textId="77777777">
        <w:tblPrEx>
          <w:tblCellMar>
            <w:top w:w="0" w:type="dxa"/>
            <w:bottom w:w="0" w:type="dxa"/>
          </w:tblCellMar>
        </w:tblPrEx>
        <w:trPr>
          <w:cantSplit/>
          <w:trHeight w:val="560"/>
        </w:trPr>
        <w:tc>
          <w:tcPr>
            <w:tcW w:w="700" w:type="dxa"/>
            <w:tcMar>
              <w:top w:w="0" w:type="dxa"/>
              <w:bottom w:w="0" w:type="dxa"/>
            </w:tcMar>
            <w:vAlign w:val="center"/>
          </w:tcPr>
          <w:p w14:paraId="3C76D560" w14:textId="77777777" w:rsidR="002C46DD" w:rsidRDefault="00000000">
            <w:pPr>
              <w:keepNext/>
              <w:keepLines/>
              <w:spacing w:after="0" w:line="240" w:lineRule="auto"/>
            </w:pPr>
            <w:r>
              <w:rPr>
                <w:sz w:val="18"/>
              </w:rPr>
              <w:t>4212</w:t>
            </w:r>
          </w:p>
        </w:tc>
        <w:tc>
          <w:tcPr>
            <w:tcW w:w="3180" w:type="dxa"/>
            <w:tcMar>
              <w:top w:w="0" w:type="dxa"/>
              <w:bottom w:w="0" w:type="dxa"/>
            </w:tcMar>
            <w:vAlign w:val="center"/>
          </w:tcPr>
          <w:p w14:paraId="35E4A894" w14:textId="77777777" w:rsidR="002C46DD" w:rsidRDefault="00000000">
            <w:pPr>
              <w:keepNext/>
              <w:keepLines/>
              <w:spacing w:after="0" w:line="240" w:lineRule="auto"/>
            </w:pPr>
            <w:r>
              <w:rPr>
                <w:sz w:val="18"/>
              </w:rPr>
              <w:t>Poslovni objekti</w:t>
            </w:r>
          </w:p>
        </w:tc>
        <w:tc>
          <w:tcPr>
            <w:tcW w:w="700" w:type="dxa"/>
            <w:tcMar>
              <w:top w:w="0" w:type="dxa"/>
              <w:bottom w:w="0" w:type="dxa"/>
            </w:tcMar>
            <w:vAlign w:val="center"/>
          </w:tcPr>
          <w:p w14:paraId="20241467" w14:textId="77777777" w:rsidR="002C46DD" w:rsidRDefault="00000000">
            <w:pPr>
              <w:keepNext/>
              <w:keepLines/>
              <w:spacing w:after="0" w:line="240" w:lineRule="auto"/>
            </w:pPr>
            <w:r>
              <w:rPr>
                <w:sz w:val="18"/>
              </w:rPr>
              <w:t>4212</w:t>
            </w:r>
          </w:p>
        </w:tc>
        <w:tc>
          <w:tcPr>
            <w:tcW w:w="1860" w:type="dxa"/>
            <w:tcMar>
              <w:top w:w="0" w:type="dxa"/>
              <w:bottom w:w="0" w:type="dxa"/>
            </w:tcMar>
            <w:vAlign w:val="center"/>
          </w:tcPr>
          <w:p w14:paraId="232F76B5" w14:textId="77777777" w:rsidR="002C46DD" w:rsidRDefault="00000000">
            <w:pPr>
              <w:keepNext/>
              <w:keepLines/>
              <w:spacing w:after="0" w:line="240" w:lineRule="auto"/>
              <w:jc w:val="right"/>
            </w:pPr>
            <w:r>
              <w:rPr>
                <w:sz w:val="18"/>
              </w:rPr>
              <w:t>90.796,12</w:t>
            </w:r>
          </w:p>
        </w:tc>
        <w:tc>
          <w:tcPr>
            <w:tcW w:w="1860" w:type="dxa"/>
            <w:tcMar>
              <w:top w:w="0" w:type="dxa"/>
              <w:bottom w:w="0" w:type="dxa"/>
            </w:tcMar>
            <w:vAlign w:val="center"/>
          </w:tcPr>
          <w:p w14:paraId="6EE9B593" w14:textId="77777777" w:rsidR="002C46DD" w:rsidRDefault="00000000">
            <w:pPr>
              <w:keepNext/>
              <w:keepLines/>
              <w:spacing w:after="0" w:line="240" w:lineRule="auto"/>
              <w:jc w:val="right"/>
            </w:pPr>
            <w:r>
              <w:rPr>
                <w:sz w:val="18"/>
              </w:rPr>
              <w:t>1.447,57</w:t>
            </w:r>
          </w:p>
        </w:tc>
        <w:tc>
          <w:tcPr>
            <w:tcW w:w="700" w:type="dxa"/>
            <w:tcMar>
              <w:top w:w="0" w:type="dxa"/>
              <w:bottom w:w="0" w:type="dxa"/>
            </w:tcMar>
            <w:vAlign w:val="center"/>
          </w:tcPr>
          <w:p w14:paraId="16E7AE9B" w14:textId="77777777" w:rsidR="002C46DD" w:rsidRDefault="00000000">
            <w:pPr>
              <w:keepNext/>
              <w:keepLines/>
              <w:spacing w:after="0" w:line="240" w:lineRule="auto"/>
              <w:jc w:val="right"/>
            </w:pPr>
            <w:r>
              <w:rPr>
                <w:sz w:val="18"/>
              </w:rPr>
              <w:t>1,6</w:t>
            </w:r>
          </w:p>
        </w:tc>
      </w:tr>
    </w:tbl>
    <w:p w14:paraId="2A1EF584" w14:textId="77777777" w:rsidR="002C46DD" w:rsidRDefault="002C46DD">
      <w:pPr>
        <w:spacing w:after="0"/>
      </w:pPr>
    </w:p>
    <w:p w14:paraId="00BD8846" w14:textId="77777777" w:rsidR="002C46DD" w:rsidRDefault="00000000">
      <w:r>
        <w:t>U odnosu na prošlu godinu ulaganja u poslovne objektu su minimalna i ostvarena su tek 1,6% od prošle godine.</w:t>
      </w:r>
    </w:p>
    <w:p w14:paraId="02218534" w14:textId="77777777" w:rsidR="002C46DD" w:rsidRDefault="002C46DD"/>
    <w:p w14:paraId="5AFFCFF7" w14:textId="77777777" w:rsidR="002C46DD"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5E9B6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DA254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D537F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D1AFE9"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567708"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212B46"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85ED33" w14:textId="77777777" w:rsidR="002C46DD" w:rsidRDefault="00000000">
            <w:pPr>
              <w:keepNext/>
              <w:keepLines/>
              <w:spacing w:after="0" w:line="240" w:lineRule="auto"/>
              <w:jc w:val="center"/>
            </w:pPr>
            <w:r>
              <w:rPr>
                <w:b/>
                <w:sz w:val="18"/>
              </w:rPr>
              <w:t>Indeks (%)</w:t>
            </w:r>
          </w:p>
        </w:tc>
      </w:tr>
      <w:tr w:rsidR="002C46DD" w14:paraId="42C1F7B1" w14:textId="77777777">
        <w:tblPrEx>
          <w:tblCellMar>
            <w:top w:w="0" w:type="dxa"/>
            <w:bottom w:w="0" w:type="dxa"/>
          </w:tblCellMar>
        </w:tblPrEx>
        <w:trPr>
          <w:cantSplit/>
          <w:trHeight w:val="560"/>
        </w:trPr>
        <w:tc>
          <w:tcPr>
            <w:tcW w:w="700" w:type="dxa"/>
            <w:tcMar>
              <w:top w:w="0" w:type="dxa"/>
              <w:bottom w:w="0" w:type="dxa"/>
            </w:tcMar>
            <w:vAlign w:val="center"/>
          </w:tcPr>
          <w:p w14:paraId="2206CD48" w14:textId="77777777" w:rsidR="002C46DD" w:rsidRDefault="00000000">
            <w:pPr>
              <w:keepNext/>
              <w:keepLines/>
              <w:spacing w:after="0" w:line="240" w:lineRule="auto"/>
            </w:pPr>
            <w:r>
              <w:rPr>
                <w:sz w:val="18"/>
              </w:rPr>
              <w:t>4213</w:t>
            </w:r>
          </w:p>
        </w:tc>
        <w:tc>
          <w:tcPr>
            <w:tcW w:w="3180" w:type="dxa"/>
            <w:tcMar>
              <w:top w:w="0" w:type="dxa"/>
              <w:bottom w:w="0" w:type="dxa"/>
            </w:tcMar>
            <w:vAlign w:val="center"/>
          </w:tcPr>
          <w:p w14:paraId="79FE0A69" w14:textId="77777777" w:rsidR="002C46DD"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21E25462" w14:textId="77777777" w:rsidR="002C46DD" w:rsidRDefault="00000000">
            <w:pPr>
              <w:keepNext/>
              <w:keepLines/>
              <w:spacing w:after="0" w:line="240" w:lineRule="auto"/>
            </w:pPr>
            <w:r>
              <w:rPr>
                <w:sz w:val="18"/>
              </w:rPr>
              <w:t>4213</w:t>
            </w:r>
          </w:p>
        </w:tc>
        <w:tc>
          <w:tcPr>
            <w:tcW w:w="1860" w:type="dxa"/>
            <w:tcMar>
              <w:top w:w="0" w:type="dxa"/>
              <w:bottom w:w="0" w:type="dxa"/>
            </w:tcMar>
            <w:vAlign w:val="center"/>
          </w:tcPr>
          <w:p w14:paraId="02CBFF5C" w14:textId="77777777" w:rsidR="002C46DD" w:rsidRDefault="00000000">
            <w:pPr>
              <w:keepNext/>
              <w:keepLines/>
              <w:spacing w:after="0" w:line="240" w:lineRule="auto"/>
              <w:jc w:val="right"/>
            </w:pPr>
            <w:r>
              <w:rPr>
                <w:sz w:val="18"/>
              </w:rPr>
              <w:t>139.234,04</w:t>
            </w:r>
          </w:p>
        </w:tc>
        <w:tc>
          <w:tcPr>
            <w:tcW w:w="1860" w:type="dxa"/>
            <w:tcMar>
              <w:top w:w="0" w:type="dxa"/>
              <w:bottom w:w="0" w:type="dxa"/>
            </w:tcMar>
            <w:vAlign w:val="center"/>
          </w:tcPr>
          <w:p w14:paraId="67101209" w14:textId="77777777" w:rsidR="002C46DD" w:rsidRDefault="00000000">
            <w:pPr>
              <w:keepNext/>
              <w:keepLines/>
              <w:spacing w:after="0" w:line="240" w:lineRule="auto"/>
              <w:jc w:val="right"/>
            </w:pPr>
            <w:r>
              <w:rPr>
                <w:sz w:val="18"/>
              </w:rPr>
              <w:t>47.343,75</w:t>
            </w:r>
          </w:p>
        </w:tc>
        <w:tc>
          <w:tcPr>
            <w:tcW w:w="700" w:type="dxa"/>
            <w:tcMar>
              <w:top w:w="0" w:type="dxa"/>
              <w:bottom w:w="0" w:type="dxa"/>
            </w:tcMar>
            <w:vAlign w:val="center"/>
          </w:tcPr>
          <w:p w14:paraId="6E90C427" w14:textId="77777777" w:rsidR="002C46DD" w:rsidRDefault="00000000">
            <w:pPr>
              <w:keepNext/>
              <w:keepLines/>
              <w:spacing w:after="0" w:line="240" w:lineRule="auto"/>
              <w:jc w:val="right"/>
            </w:pPr>
            <w:r>
              <w:rPr>
                <w:sz w:val="18"/>
              </w:rPr>
              <w:t>34,0</w:t>
            </w:r>
          </w:p>
        </w:tc>
      </w:tr>
    </w:tbl>
    <w:p w14:paraId="26480DF4" w14:textId="77777777" w:rsidR="002C46DD" w:rsidRDefault="002C46DD">
      <w:pPr>
        <w:spacing w:after="0"/>
      </w:pPr>
    </w:p>
    <w:p w14:paraId="354C1C83" w14:textId="77777777" w:rsidR="002C46DD" w:rsidRDefault="00000000">
      <w:r>
        <w:t>*Za ceste i ost.prometne objekte – otplata za NC Lasovac brdo-IV faza 47.343,75€</w:t>
      </w:r>
    </w:p>
    <w:p w14:paraId="43EEA362" w14:textId="77777777" w:rsidR="002C46DD" w:rsidRDefault="002C46DD"/>
    <w:p w14:paraId="34FEBF9E" w14:textId="77777777" w:rsidR="002C46DD" w:rsidRDefault="00000000">
      <w:pPr>
        <w:keepNext/>
        <w:spacing w:line="240" w:lineRule="auto"/>
        <w:jc w:val="center"/>
      </w:pPr>
      <w:r>
        <w:rPr>
          <w:sz w:val="28"/>
        </w:rPr>
        <w:lastRenderedPageBreak/>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80F47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09E22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3585C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5AD39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73A0E4"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F039A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E061A9" w14:textId="77777777" w:rsidR="002C46DD" w:rsidRDefault="00000000">
            <w:pPr>
              <w:keepNext/>
              <w:keepLines/>
              <w:spacing w:after="0" w:line="240" w:lineRule="auto"/>
              <w:jc w:val="center"/>
            </w:pPr>
            <w:r>
              <w:rPr>
                <w:b/>
                <w:sz w:val="18"/>
              </w:rPr>
              <w:t>Indeks (%)</w:t>
            </w:r>
          </w:p>
        </w:tc>
      </w:tr>
      <w:tr w:rsidR="002C46DD" w14:paraId="07834F17" w14:textId="77777777">
        <w:tblPrEx>
          <w:tblCellMar>
            <w:top w:w="0" w:type="dxa"/>
            <w:bottom w:w="0" w:type="dxa"/>
          </w:tblCellMar>
        </w:tblPrEx>
        <w:trPr>
          <w:cantSplit/>
          <w:trHeight w:val="560"/>
        </w:trPr>
        <w:tc>
          <w:tcPr>
            <w:tcW w:w="700" w:type="dxa"/>
            <w:tcMar>
              <w:top w:w="0" w:type="dxa"/>
              <w:bottom w:w="0" w:type="dxa"/>
            </w:tcMar>
            <w:vAlign w:val="center"/>
          </w:tcPr>
          <w:p w14:paraId="2D32AD9B" w14:textId="77777777" w:rsidR="002C46DD" w:rsidRDefault="00000000">
            <w:pPr>
              <w:keepNext/>
              <w:keepLines/>
              <w:spacing w:after="0" w:line="240" w:lineRule="auto"/>
            </w:pPr>
            <w:r>
              <w:rPr>
                <w:sz w:val="18"/>
              </w:rPr>
              <w:t>422</w:t>
            </w:r>
          </w:p>
        </w:tc>
        <w:tc>
          <w:tcPr>
            <w:tcW w:w="3180" w:type="dxa"/>
            <w:tcMar>
              <w:top w:w="0" w:type="dxa"/>
              <w:bottom w:w="0" w:type="dxa"/>
            </w:tcMar>
            <w:vAlign w:val="center"/>
          </w:tcPr>
          <w:p w14:paraId="0C3AEAD4" w14:textId="77777777" w:rsidR="002C46DD"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4B4F807C" w14:textId="77777777" w:rsidR="002C46DD" w:rsidRDefault="00000000">
            <w:pPr>
              <w:keepNext/>
              <w:keepLines/>
              <w:spacing w:after="0" w:line="240" w:lineRule="auto"/>
            </w:pPr>
            <w:r>
              <w:rPr>
                <w:sz w:val="18"/>
              </w:rPr>
              <w:t>422</w:t>
            </w:r>
          </w:p>
        </w:tc>
        <w:tc>
          <w:tcPr>
            <w:tcW w:w="1860" w:type="dxa"/>
            <w:tcMar>
              <w:top w:w="0" w:type="dxa"/>
              <w:bottom w:w="0" w:type="dxa"/>
            </w:tcMar>
            <w:vAlign w:val="center"/>
          </w:tcPr>
          <w:p w14:paraId="4400FB19" w14:textId="77777777" w:rsidR="002C46DD" w:rsidRDefault="00000000">
            <w:pPr>
              <w:keepNext/>
              <w:keepLines/>
              <w:spacing w:after="0" w:line="240" w:lineRule="auto"/>
              <w:jc w:val="right"/>
            </w:pPr>
            <w:r>
              <w:rPr>
                <w:sz w:val="18"/>
              </w:rPr>
              <w:t>26.704,55</w:t>
            </w:r>
          </w:p>
        </w:tc>
        <w:tc>
          <w:tcPr>
            <w:tcW w:w="1860" w:type="dxa"/>
            <w:tcMar>
              <w:top w:w="0" w:type="dxa"/>
              <w:bottom w:w="0" w:type="dxa"/>
            </w:tcMar>
            <w:vAlign w:val="center"/>
          </w:tcPr>
          <w:p w14:paraId="74ADD70E" w14:textId="77777777" w:rsidR="002C46DD" w:rsidRDefault="00000000">
            <w:pPr>
              <w:keepNext/>
              <w:keepLines/>
              <w:spacing w:after="0" w:line="240" w:lineRule="auto"/>
              <w:jc w:val="right"/>
            </w:pPr>
            <w:r>
              <w:rPr>
                <w:sz w:val="18"/>
              </w:rPr>
              <w:t>154.093,17</w:t>
            </w:r>
          </w:p>
        </w:tc>
        <w:tc>
          <w:tcPr>
            <w:tcW w:w="700" w:type="dxa"/>
            <w:tcMar>
              <w:top w:w="0" w:type="dxa"/>
              <w:bottom w:w="0" w:type="dxa"/>
            </w:tcMar>
            <w:vAlign w:val="center"/>
          </w:tcPr>
          <w:p w14:paraId="4C202048" w14:textId="77777777" w:rsidR="002C46DD" w:rsidRDefault="00000000">
            <w:pPr>
              <w:keepNext/>
              <w:keepLines/>
              <w:spacing w:after="0" w:line="240" w:lineRule="auto"/>
              <w:jc w:val="right"/>
            </w:pPr>
            <w:r>
              <w:rPr>
                <w:sz w:val="18"/>
              </w:rPr>
              <w:t>577,0</w:t>
            </w:r>
          </w:p>
        </w:tc>
      </w:tr>
    </w:tbl>
    <w:p w14:paraId="537DCC2B" w14:textId="77777777" w:rsidR="002C46DD" w:rsidRDefault="002C46DD">
      <w:pPr>
        <w:spacing w:after="0"/>
      </w:pPr>
    </w:p>
    <w:p w14:paraId="1C0E6AE9" w14:textId="77777777" w:rsidR="002C46DD" w:rsidRDefault="00000000">
      <w:r>
        <w:t>Povećanje je u najvećem dijelu u nabavci opreme za dječija igrališta.</w:t>
      </w:r>
    </w:p>
    <w:p w14:paraId="70282596" w14:textId="77777777" w:rsidR="002C46DD" w:rsidRDefault="002C46DD"/>
    <w:p w14:paraId="4F36ED7E" w14:textId="77777777" w:rsidR="002C46DD"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BBA67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41DA5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60D2E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86D4D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FDA1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7DFDE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82F33E" w14:textId="77777777" w:rsidR="002C46DD" w:rsidRDefault="00000000">
            <w:pPr>
              <w:keepNext/>
              <w:keepLines/>
              <w:spacing w:after="0" w:line="240" w:lineRule="auto"/>
              <w:jc w:val="center"/>
            </w:pPr>
            <w:r>
              <w:rPr>
                <w:b/>
                <w:sz w:val="18"/>
              </w:rPr>
              <w:t>Indeks (%)</w:t>
            </w:r>
          </w:p>
        </w:tc>
      </w:tr>
      <w:tr w:rsidR="002C46DD" w14:paraId="2A6D3F7C" w14:textId="77777777">
        <w:tblPrEx>
          <w:tblCellMar>
            <w:top w:w="0" w:type="dxa"/>
            <w:bottom w:w="0" w:type="dxa"/>
          </w:tblCellMar>
        </w:tblPrEx>
        <w:trPr>
          <w:cantSplit/>
          <w:trHeight w:val="560"/>
        </w:trPr>
        <w:tc>
          <w:tcPr>
            <w:tcW w:w="700" w:type="dxa"/>
            <w:tcMar>
              <w:top w:w="0" w:type="dxa"/>
              <w:bottom w:w="0" w:type="dxa"/>
            </w:tcMar>
            <w:vAlign w:val="center"/>
          </w:tcPr>
          <w:p w14:paraId="291A6771" w14:textId="77777777" w:rsidR="002C46DD" w:rsidRDefault="00000000">
            <w:pPr>
              <w:keepNext/>
              <w:keepLines/>
              <w:spacing w:after="0" w:line="240" w:lineRule="auto"/>
            </w:pPr>
            <w:r>
              <w:rPr>
                <w:sz w:val="18"/>
              </w:rPr>
              <w:t>4221</w:t>
            </w:r>
          </w:p>
        </w:tc>
        <w:tc>
          <w:tcPr>
            <w:tcW w:w="3180" w:type="dxa"/>
            <w:tcMar>
              <w:top w:w="0" w:type="dxa"/>
              <w:bottom w:w="0" w:type="dxa"/>
            </w:tcMar>
            <w:vAlign w:val="center"/>
          </w:tcPr>
          <w:p w14:paraId="74FF2BCB" w14:textId="77777777" w:rsidR="002C46DD"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7C401177" w14:textId="77777777" w:rsidR="002C46DD" w:rsidRDefault="00000000">
            <w:pPr>
              <w:keepNext/>
              <w:keepLines/>
              <w:spacing w:after="0" w:line="240" w:lineRule="auto"/>
            </w:pPr>
            <w:r>
              <w:rPr>
                <w:sz w:val="18"/>
              </w:rPr>
              <w:t>4221</w:t>
            </w:r>
          </w:p>
        </w:tc>
        <w:tc>
          <w:tcPr>
            <w:tcW w:w="1860" w:type="dxa"/>
            <w:tcMar>
              <w:top w:w="0" w:type="dxa"/>
              <w:bottom w:w="0" w:type="dxa"/>
            </w:tcMar>
            <w:vAlign w:val="center"/>
          </w:tcPr>
          <w:p w14:paraId="40EAF2D9" w14:textId="77777777" w:rsidR="002C46DD" w:rsidRDefault="00000000">
            <w:pPr>
              <w:keepNext/>
              <w:keepLines/>
              <w:spacing w:after="0" w:line="240" w:lineRule="auto"/>
              <w:jc w:val="right"/>
            </w:pPr>
            <w:r>
              <w:rPr>
                <w:sz w:val="18"/>
              </w:rPr>
              <w:t>98,50</w:t>
            </w:r>
          </w:p>
        </w:tc>
        <w:tc>
          <w:tcPr>
            <w:tcW w:w="1860" w:type="dxa"/>
            <w:tcMar>
              <w:top w:w="0" w:type="dxa"/>
              <w:bottom w:w="0" w:type="dxa"/>
            </w:tcMar>
            <w:vAlign w:val="center"/>
          </w:tcPr>
          <w:p w14:paraId="107348F9" w14:textId="77777777" w:rsidR="002C46DD" w:rsidRDefault="00000000">
            <w:pPr>
              <w:keepNext/>
              <w:keepLines/>
              <w:spacing w:after="0" w:line="240" w:lineRule="auto"/>
              <w:jc w:val="right"/>
            </w:pPr>
            <w:r>
              <w:rPr>
                <w:sz w:val="18"/>
              </w:rPr>
              <w:t>7.597,51</w:t>
            </w:r>
          </w:p>
        </w:tc>
        <w:tc>
          <w:tcPr>
            <w:tcW w:w="700" w:type="dxa"/>
            <w:tcMar>
              <w:top w:w="0" w:type="dxa"/>
              <w:bottom w:w="0" w:type="dxa"/>
            </w:tcMar>
            <w:vAlign w:val="center"/>
          </w:tcPr>
          <w:p w14:paraId="31C33FA4" w14:textId="77777777" w:rsidR="002C46DD" w:rsidRDefault="00000000">
            <w:pPr>
              <w:keepNext/>
              <w:keepLines/>
              <w:spacing w:after="0" w:line="240" w:lineRule="auto"/>
              <w:jc w:val="right"/>
            </w:pPr>
            <w:r>
              <w:rPr>
                <w:sz w:val="18"/>
              </w:rPr>
              <w:t>7713,2</w:t>
            </w:r>
          </w:p>
        </w:tc>
      </w:tr>
    </w:tbl>
    <w:p w14:paraId="3C2947C5" w14:textId="77777777" w:rsidR="002C46DD" w:rsidRDefault="002C46DD">
      <w:pPr>
        <w:spacing w:after="0"/>
      </w:pPr>
    </w:p>
    <w:p w14:paraId="16B33499" w14:textId="77777777" w:rsidR="002C46DD" w:rsidRDefault="00000000">
      <w:r>
        <w:t>Uredska oprema i namještaj nabavljeni su u iznosu od 7.597,51 €</w:t>
      </w:r>
    </w:p>
    <w:p w14:paraId="73F597DD" w14:textId="77777777" w:rsidR="002C46DD" w:rsidRDefault="002C46DD"/>
    <w:p w14:paraId="2FCFE1A9" w14:textId="77777777" w:rsidR="002C46DD" w:rsidRDefault="00000000">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5192A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10EB4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1F0FA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A88C7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21119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AD74D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68873D" w14:textId="77777777" w:rsidR="002C46DD" w:rsidRDefault="00000000">
            <w:pPr>
              <w:keepNext/>
              <w:keepLines/>
              <w:spacing w:after="0" w:line="240" w:lineRule="auto"/>
              <w:jc w:val="center"/>
            </w:pPr>
            <w:r>
              <w:rPr>
                <w:b/>
                <w:sz w:val="18"/>
              </w:rPr>
              <w:t>Indeks (%)</w:t>
            </w:r>
          </w:p>
        </w:tc>
      </w:tr>
      <w:tr w:rsidR="002C46DD" w14:paraId="216FD754" w14:textId="77777777">
        <w:tblPrEx>
          <w:tblCellMar>
            <w:top w:w="0" w:type="dxa"/>
            <w:bottom w:w="0" w:type="dxa"/>
          </w:tblCellMar>
        </w:tblPrEx>
        <w:trPr>
          <w:cantSplit/>
          <w:trHeight w:val="560"/>
        </w:trPr>
        <w:tc>
          <w:tcPr>
            <w:tcW w:w="700" w:type="dxa"/>
            <w:tcMar>
              <w:top w:w="0" w:type="dxa"/>
              <w:bottom w:w="0" w:type="dxa"/>
            </w:tcMar>
            <w:vAlign w:val="center"/>
          </w:tcPr>
          <w:p w14:paraId="61775D53" w14:textId="77777777" w:rsidR="002C46DD" w:rsidRDefault="00000000">
            <w:pPr>
              <w:keepNext/>
              <w:keepLines/>
              <w:spacing w:after="0" w:line="240" w:lineRule="auto"/>
            </w:pPr>
            <w:r>
              <w:rPr>
                <w:sz w:val="18"/>
              </w:rPr>
              <w:t>4226</w:t>
            </w:r>
          </w:p>
        </w:tc>
        <w:tc>
          <w:tcPr>
            <w:tcW w:w="3180" w:type="dxa"/>
            <w:tcMar>
              <w:top w:w="0" w:type="dxa"/>
              <w:bottom w:w="0" w:type="dxa"/>
            </w:tcMar>
            <w:vAlign w:val="center"/>
          </w:tcPr>
          <w:p w14:paraId="3B442546" w14:textId="77777777" w:rsidR="002C46DD" w:rsidRDefault="00000000">
            <w:pPr>
              <w:keepNext/>
              <w:keepLines/>
              <w:spacing w:after="0" w:line="240" w:lineRule="auto"/>
            </w:pPr>
            <w:r>
              <w:rPr>
                <w:sz w:val="18"/>
              </w:rPr>
              <w:t>Sportska i glazbena oprema</w:t>
            </w:r>
          </w:p>
        </w:tc>
        <w:tc>
          <w:tcPr>
            <w:tcW w:w="700" w:type="dxa"/>
            <w:tcMar>
              <w:top w:w="0" w:type="dxa"/>
              <w:bottom w:w="0" w:type="dxa"/>
            </w:tcMar>
            <w:vAlign w:val="center"/>
          </w:tcPr>
          <w:p w14:paraId="4056CC64" w14:textId="77777777" w:rsidR="002C46DD" w:rsidRDefault="00000000">
            <w:pPr>
              <w:keepNext/>
              <w:keepLines/>
              <w:spacing w:after="0" w:line="240" w:lineRule="auto"/>
            </w:pPr>
            <w:r>
              <w:rPr>
                <w:sz w:val="18"/>
              </w:rPr>
              <w:t>4226</w:t>
            </w:r>
          </w:p>
        </w:tc>
        <w:tc>
          <w:tcPr>
            <w:tcW w:w="1860" w:type="dxa"/>
            <w:tcMar>
              <w:top w:w="0" w:type="dxa"/>
              <w:bottom w:w="0" w:type="dxa"/>
            </w:tcMar>
            <w:vAlign w:val="center"/>
          </w:tcPr>
          <w:p w14:paraId="5CEBE9A0"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616E7C09" w14:textId="77777777" w:rsidR="002C46DD" w:rsidRDefault="00000000">
            <w:pPr>
              <w:keepNext/>
              <w:keepLines/>
              <w:spacing w:after="0" w:line="240" w:lineRule="auto"/>
              <w:jc w:val="right"/>
            </w:pPr>
            <w:r>
              <w:rPr>
                <w:sz w:val="18"/>
              </w:rPr>
              <w:t>132.887,11</w:t>
            </w:r>
          </w:p>
        </w:tc>
        <w:tc>
          <w:tcPr>
            <w:tcW w:w="700" w:type="dxa"/>
            <w:tcMar>
              <w:top w:w="0" w:type="dxa"/>
              <w:bottom w:w="0" w:type="dxa"/>
            </w:tcMar>
            <w:vAlign w:val="center"/>
          </w:tcPr>
          <w:p w14:paraId="66994819" w14:textId="77777777" w:rsidR="002C46DD" w:rsidRDefault="00000000">
            <w:pPr>
              <w:keepNext/>
              <w:keepLines/>
              <w:spacing w:after="0" w:line="240" w:lineRule="auto"/>
              <w:jc w:val="right"/>
            </w:pPr>
            <w:r>
              <w:rPr>
                <w:sz w:val="18"/>
              </w:rPr>
              <w:t>-</w:t>
            </w:r>
          </w:p>
        </w:tc>
      </w:tr>
    </w:tbl>
    <w:p w14:paraId="5AA468BD" w14:textId="77777777" w:rsidR="002C46DD" w:rsidRDefault="002C46DD">
      <w:pPr>
        <w:spacing w:after="0"/>
      </w:pPr>
    </w:p>
    <w:p w14:paraId="7052EF7A" w14:textId="77777777" w:rsidR="002C46DD" w:rsidRDefault="00000000">
      <w:r>
        <w:t>Troškovi se odnose na izgradnju i opremanje dječijih igrališta na području OŠ.</w:t>
      </w:r>
    </w:p>
    <w:p w14:paraId="38BA0CD6" w14:textId="77777777" w:rsidR="002C46DD" w:rsidRDefault="002C46DD"/>
    <w:p w14:paraId="548B4EC6" w14:textId="77777777" w:rsidR="002C46DD"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875B7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59E46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9B775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3F1D0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4A55A3"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C426D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1374D4" w14:textId="77777777" w:rsidR="002C46DD" w:rsidRDefault="00000000">
            <w:pPr>
              <w:keepNext/>
              <w:keepLines/>
              <w:spacing w:after="0" w:line="240" w:lineRule="auto"/>
              <w:jc w:val="center"/>
            </w:pPr>
            <w:r>
              <w:rPr>
                <w:b/>
                <w:sz w:val="18"/>
              </w:rPr>
              <w:t>Indeks (%)</w:t>
            </w:r>
          </w:p>
        </w:tc>
      </w:tr>
      <w:tr w:rsidR="002C46DD" w14:paraId="54CE7CFD" w14:textId="77777777">
        <w:tblPrEx>
          <w:tblCellMar>
            <w:top w:w="0" w:type="dxa"/>
            <w:bottom w:w="0" w:type="dxa"/>
          </w:tblCellMar>
        </w:tblPrEx>
        <w:trPr>
          <w:cantSplit/>
          <w:trHeight w:val="560"/>
        </w:trPr>
        <w:tc>
          <w:tcPr>
            <w:tcW w:w="700" w:type="dxa"/>
            <w:tcMar>
              <w:top w:w="0" w:type="dxa"/>
              <w:bottom w:w="0" w:type="dxa"/>
            </w:tcMar>
            <w:vAlign w:val="center"/>
          </w:tcPr>
          <w:p w14:paraId="7717B05E" w14:textId="77777777" w:rsidR="002C46DD" w:rsidRDefault="00000000">
            <w:pPr>
              <w:keepNext/>
              <w:keepLines/>
              <w:spacing w:after="0" w:line="240" w:lineRule="auto"/>
            </w:pPr>
            <w:r>
              <w:rPr>
                <w:sz w:val="18"/>
              </w:rPr>
              <w:t>4227</w:t>
            </w:r>
          </w:p>
        </w:tc>
        <w:tc>
          <w:tcPr>
            <w:tcW w:w="3180" w:type="dxa"/>
            <w:tcMar>
              <w:top w:w="0" w:type="dxa"/>
              <w:bottom w:w="0" w:type="dxa"/>
            </w:tcMar>
            <w:vAlign w:val="center"/>
          </w:tcPr>
          <w:p w14:paraId="62D60201" w14:textId="77777777" w:rsidR="002C46DD"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4717C3F1" w14:textId="77777777" w:rsidR="002C46DD" w:rsidRDefault="00000000">
            <w:pPr>
              <w:keepNext/>
              <w:keepLines/>
              <w:spacing w:after="0" w:line="240" w:lineRule="auto"/>
            </w:pPr>
            <w:r>
              <w:rPr>
                <w:sz w:val="18"/>
              </w:rPr>
              <w:t>4227</w:t>
            </w:r>
          </w:p>
        </w:tc>
        <w:tc>
          <w:tcPr>
            <w:tcW w:w="1860" w:type="dxa"/>
            <w:tcMar>
              <w:top w:w="0" w:type="dxa"/>
              <w:bottom w:w="0" w:type="dxa"/>
            </w:tcMar>
            <w:vAlign w:val="center"/>
          </w:tcPr>
          <w:p w14:paraId="75C4DDBF" w14:textId="77777777" w:rsidR="002C46DD" w:rsidRDefault="00000000">
            <w:pPr>
              <w:keepNext/>
              <w:keepLines/>
              <w:spacing w:after="0" w:line="240" w:lineRule="auto"/>
              <w:jc w:val="right"/>
            </w:pPr>
            <w:r>
              <w:rPr>
                <w:sz w:val="18"/>
              </w:rPr>
              <w:t>26.606,05</w:t>
            </w:r>
          </w:p>
        </w:tc>
        <w:tc>
          <w:tcPr>
            <w:tcW w:w="1860" w:type="dxa"/>
            <w:tcMar>
              <w:top w:w="0" w:type="dxa"/>
              <w:bottom w:w="0" w:type="dxa"/>
            </w:tcMar>
            <w:vAlign w:val="center"/>
          </w:tcPr>
          <w:p w14:paraId="1C7BE97E" w14:textId="77777777" w:rsidR="002C46DD" w:rsidRDefault="00000000">
            <w:pPr>
              <w:keepNext/>
              <w:keepLines/>
              <w:spacing w:after="0" w:line="240" w:lineRule="auto"/>
              <w:jc w:val="right"/>
            </w:pPr>
            <w:r>
              <w:rPr>
                <w:sz w:val="18"/>
              </w:rPr>
              <w:t>13.608,55</w:t>
            </w:r>
          </w:p>
        </w:tc>
        <w:tc>
          <w:tcPr>
            <w:tcW w:w="700" w:type="dxa"/>
            <w:tcMar>
              <w:top w:w="0" w:type="dxa"/>
              <w:bottom w:w="0" w:type="dxa"/>
            </w:tcMar>
            <w:vAlign w:val="center"/>
          </w:tcPr>
          <w:p w14:paraId="58B9390D" w14:textId="77777777" w:rsidR="002C46DD" w:rsidRDefault="00000000">
            <w:pPr>
              <w:keepNext/>
              <w:keepLines/>
              <w:spacing w:after="0" w:line="240" w:lineRule="auto"/>
              <w:jc w:val="right"/>
            </w:pPr>
            <w:r>
              <w:rPr>
                <w:sz w:val="18"/>
              </w:rPr>
              <w:t>51,1</w:t>
            </w:r>
          </w:p>
        </w:tc>
      </w:tr>
    </w:tbl>
    <w:p w14:paraId="109DEAE0" w14:textId="77777777" w:rsidR="002C46DD" w:rsidRDefault="002C46DD">
      <w:pPr>
        <w:spacing w:after="0"/>
      </w:pPr>
    </w:p>
    <w:p w14:paraId="15485B9C" w14:textId="77777777" w:rsidR="002C46DD" w:rsidRDefault="00000000">
      <w:r>
        <w:t>Trošak je ostvaren 48,90% manje u odnosu na 2024.  Odnosi se na nabavku  otvorenih kontejnera za potrebe OŠ, oprema kuhinja za društvene domove i ozvučenje .</w:t>
      </w:r>
    </w:p>
    <w:p w14:paraId="13EF270C" w14:textId="77777777" w:rsidR="002C46DD" w:rsidRDefault="002C46DD"/>
    <w:p w14:paraId="58B9B3C0" w14:textId="77777777" w:rsidR="002C46DD" w:rsidRDefault="00000000">
      <w:pPr>
        <w:keepNext/>
        <w:spacing w:line="240" w:lineRule="auto"/>
        <w:jc w:val="center"/>
      </w:pPr>
      <w:r>
        <w:rPr>
          <w:sz w:val="28"/>
        </w:rPr>
        <w:lastRenderedPageBreak/>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3BF57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31B60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20E5E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2009E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8FE6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B43EEE"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DF334A" w14:textId="77777777" w:rsidR="002C46DD" w:rsidRDefault="00000000">
            <w:pPr>
              <w:keepNext/>
              <w:keepLines/>
              <w:spacing w:after="0" w:line="240" w:lineRule="auto"/>
              <w:jc w:val="center"/>
            </w:pPr>
            <w:r>
              <w:rPr>
                <w:b/>
                <w:sz w:val="18"/>
              </w:rPr>
              <w:t>Indeks (%)</w:t>
            </w:r>
          </w:p>
        </w:tc>
      </w:tr>
      <w:tr w:rsidR="002C46DD" w14:paraId="263119EC" w14:textId="77777777">
        <w:tblPrEx>
          <w:tblCellMar>
            <w:top w:w="0" w:type="dxa"/>
            <w:bottom w:w="0" w:type="dxa"/>
          </w:tblCellMar>
        </w:tblPrEx>
        <w:trPr>
          <w:cantSplit/>
          <w:trHeight w:val="560"/>
        </w:trPr>
        <w:tc>
          <w:tcPr>
            <w:tcW w:w="700" w:type="dxa"/>
            <w:tcMar>
              <w:top w:w="0" w:type="dxa"/>
              <w:bottom w:w="0" w:type="dxa"/>
            </w:tcMar>
            <w:vAlign w:val="center"/>
          </w:tcPr>
          <w:p w14:paraId="0E7B7E45" w14:textId="77777777" w:rsidR="002C46DD" w:rsidRDefault="002C46DD">
            <w:pPr>
              <w:keepNext/>
              <w:keepLines/>
              <w:spacing w:after="0" w:line="240" w:lineRule="auto"/>
            </w:pPr>
          </w:p>
        </w:tc>
        <w:tc>
          <w:tcPr>
            <w:tcW w:w="3180" w:type="dxa"/>
            <w:tcMar>
              <w:top w:w="0" w:type="dxa"/>
              <w:bottom w:w="0" w:type="dxa"/>
            </w:tcMar>
            <w:vAlign w:val="center"/>
          </w:tcPr>
          <w:p w14:paraId="32A7C9F3" w14:textId="77777777" w:rsidR="002C46DD"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69FB418C" w14:textId="77777777" w:rsidR="002C46DD" w:rsidRDefault="00000000">
            <w:pPr>
              <w:keepNext/>
              <w:keepLines/>
              <w:spacing w:after="0" w:line="240" w:lineRule="auto"/>
            </w:pPr>
            <w:r>
              <w:rPr>
                <w:sz w:val="18"/>
              </w:rPr>
              <w:t>Y002</w:t>
            </w:r>
          </w:p>
        </w:tc>
        <w:tc>
          <w:tcPr>
            <w:tcW w:w="1860" w:type="dxa"/>
            <w:tcMar>
              <w:top w:w="0" w:type="dxa"/>
              <w:bottom w:w="0" w:type="dxa"/>
            </w:tcMar>
            <w:vAlign w:val="center"/>
          </w:tcPr>
          <w:p w14:paraId="670E82A1" w14:textId="77777777" w:rsidR="002C46DD" w:rsidRDefault="00000000">
            <w:pPr>
              <w:keepNext/>
              <w:keepLines/>
              <w:spacing w:after="0" w:line="240" w:lineRule="auto"/>
              <w:jc w:val="right"/>
            </w:pPr>
            <w:r>
              <w:rPr>
                <w:sz w:val="18"/>
              </w:rPr>
              <w:t>248.135,46</w:t>
            </w:r>
          </w:p>
        </w:tc>
        <w:tc>
          <w:tcPr>
            <w:tcW w:w="1860" w:type="dxa"/>
            <w:tcMar>
              <w:top w:w="0" w:type="dxa"/>
              <w:bottom w:w="0" w:type="dxa"/>
            </w:tcMar>
            <w:vAlign w:val="center"/>
          </w:tcPr>
          <w:p w14:paraId="32B65479" w14:textId="77777777" w:rsidR="002C46DD" w:rsidRDefault="00000000">
            <w:pPr>
              <w:keepNext/>
              <w:keepLines/>
              <w:spacing w:after="0" w:line="240" w:lineRule="auto"/>
              <w:jc w:val="right"/>
            </w:pPr>
            <w:r>
              <w:rPr>
                <w:sz w:val="18"/>
              </w:rPr>
              <w:t>177.523,06</w:t>
            </w:r>
          </w:p>
        </w:tc>
        <w:tc>
          <w:tcPr>
            <w:tcW w:w="700" w:type="dxa"/>
            <w:tcMar>
              <w:top w:w="0" w:type="dxa"/>
              <w:bottom w:w="0" w:type="dxa"/>
            </w:tcMar>
            <w:vAlign w:val="center"/>
          </w:tcPr>
          <w:p w14:paraId="17D374B6" w14:textId="77777777" w:rsidR="002C46DD" w:rsidRDefault="00000000">
            <w:pPr>
              <w:keepNext/>
              <w:keepLines/>
              <w:spacing w:after="0" w:line="240" w:lineRule="auto"/>
              <w:jc w:val="right"/>
            </w:pPr>
            <w:r>
              <w:rPr>
                <w:sz w:val="18"/>
              </w:rPr>
              <w:t>71,5</w:t>
            </w:r>
          </w:p>
        </w:tc>
      </w:tr>
    </w:tbl>
    <w:p w14:paraId="44BC483A" w14:textId="77777777" w:rsidR="002C46DD" w:rsidRDefault="002C46DD">
      <w:pPr>
        <w:spacing w:after="0"/>
      </w:pPr>
    </w:p>
    <w:p w14:paraId="062BBC94" w14:textId="77777777" w:rsidR="002C46DD" w:rsidRDefault="00000000">
      <w:r>
        <w:t>Manjak prihoda rezultat je manjak prihoda od  nefinacijske imovine.</w:t>
      </w:r>
    </w:p>
    <w:p w14:paraId="56EE35A2" w14:textId="77777777" w:rsidR="002C46DD" w:rsidRDefault="002C46DD"/>
    <w:p w14:paraId="0B8C66B7" w14:textId="77777777" w:rsidR="002C46DD" w:rsidRDefault="00000000">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536F1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4D2C4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A9A48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1969A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F6A4E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21E49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4BACF4" w14:textId="77777777" w:rsidR="002C46DD" w:rsidRDefault="00000000">
            <w:pPr>
              <w:keepNext/>
              <w:keepLines/>
              <w:spacing w:after="0" w:line="240" w:lineRule="auto"/>
              <w:jc w:val="center"/>
            </w:pPr>
            <w:r>
              <w:rPr>
                <w:b/>
                <w:sz w:val="18"/>
              </w:rPr>
              <w:t>Indeks (%)</w:t>
            </w:r>
          </w:p>
        </w:tc>
      </w:tr>
      <w:tr w:rsidR="002C46DD" w14:paraId="54405CF6" w14:textId="77777777">
        <w:tblPrEx>
          <w:tblCellMar>
            <w:top w:w="0" w:type="dxa"/>
            <w:bottom w:w="0" w:type="dxa"/>
          </w:tblCellMar>
        </w:tblPrEx>
        <w:trPr>
          <w:cantSplit/>
          <w:trHeight w:val="560"/>
        </w:trPr>
        <w:tc>
          <w:tcPr>
            <w:tcW w:w="700" w:type="dxa"/>
            <w:tcMar>
              <w:top w:w="0" w:type="dxa"/>
              <w:bottom w:w="0" w:type="dxa"/>
            </w:tcMar>
            <w:vAlign w:val="center"/>
          </w:tcPr>
          <w:p w14:paraId="57E3FAF5" w14:textId="77777777" w:rsidR="002C46DD" w:rsidRDefault="002C46DD">
            <w:pPr>
              <w:keepNext/>
              <w:keepLines/>
              <w:spacing w:after="0" w:line="240" w:lineRule="auto"/>
            </w:pPr>
          </w:p>
        </w:tc>
        <w:tc>
          <w:tcPr>
            <w:tcW w:w="3180" w:type="dxa"/>
            <w:tcMar>
              <w:top w:w="0" w:type="dxa"/>
              <w:bottom w:w="0" w:type="dxa"/>
            </w:tcMar>
            <w:vAlign w:val="center"/>
          </w:tcPr>
          <w:p w14:paraId="601F5E0C" w14:textId="77777777" w:rsidR="002C46DD" w:rsidRDefault="00000000">
            <w:pPr>
              <w:keepNext/>
              <w:keepLines/>
              <w:spacing w:after="0" w:line="240" w:lineRule="auto"/>
            </w:pPr>
            <w:r>
              <w:rPr>
                <w:sz w:val="18"/>
              </w:rPr>
              <w:t>UKUPNI PRIHODI (šifre 6+7)</w:t>
            </w:r>
          </w:p>
        </w:tc>
        <w:tc>
          <w:tcPr>
            <w:tcW w:w="700" w:type="dxa"/>
            <w:tcMar>
              <w:top w:w="0" w:type="dxa"/>
              <w:bottom w:w="0" w:type="dxa"/>
            </w:tcMar>
            <w:vAlign w:val="center"/>
          </w:tcPr>
          <w:p w14:paraId="2E67D26B" w14:textId="77777777" w:rsidR="002C46DD" w:rsidRDefault="00000000">
            <w:pPr>
              <w:keepNext/>
              <w:keepLines/>
              <w:spacing w:after="0" w:line="240" w:lineRule="auto"/>
            </w:pPr>
            <w:r>
              <w:rPr>
                <w:sz w:val="18"/>
              </w:rPr>
              <w:t>X067</w:t>
            </w:r>
          </w:p>
        </w:tc>
        <w:tc>
          <w:tcPr>
            <w:tcW w:w="1860" w:type="dxa"/>
            <w:tcMar>
              <w:top w:w="0" w:type="dxa"/>
              <w:bottom w:w="0" w:type="dxa"/>
            </w:tcMar>
            <w:vAlign w:val="center"/>
          </w:tcPr>
          <w:p w14:paraId="60002777" w14:textId="77777777" w:rsidR="002C46DD" w:rsidRDefault="00000000">
            <w:pPr>
              <w:keepNext/>
              <w:keepLines/>
              <w:spacing w:after="0" w:line="240" w:lineRule="auto"/>
              <w:jc w:val="right"/>
            </w:pPr>
            <w:r>
              <w:rPr>
                <w:sz w:val="18"/>
              </w:rPr>
              <w:t>1.228.948,27</w:t>
            </w:r>
          </w:p>
        </w:tc>
        <w:tc>
          <w:tcPr>
            <w:tcW w:w="1860" w:type="dxa"/>
            <w:tcMar>
              <w:top w:w="0" w:type="dxa"/>
              <w:bottom w:w="0" w:type="dxa"/>
            </w:tcMar>
            <w:vAlign w:val="center"/>
          </w:tcPr>
          <w:p w14:paraId="00F6DCD9" w14:textId="77777777" w:rsidR="002C46DD" w:rsidRDefault="00000000">
            <w:pPr>
              <w:keepNext/>
              <w:keepLines/>
              <w:spacing w:after="0" w:line="240" w:lineRule="auto"/>
              <w:jc w:val="right"/>
            </w:pPr>
            <w:r>
              <w:rPr>
                <w:sz w:val="18"/>
              </w:rPr>
              <w:t>2.844.257,23</w:t>
            </w:r>
          </w:p>
        </w:tc>
        <w:tc>
          <w:tcPr>
            <w:tcW w:w="700" w:type="dxa"/>
            <w:tcMar>
              <w:top w:w="0" w:type="dxa"/>
              <w:bottom w:w="0" w:type="dxa"/>
            </w:tcMar>
            <w:vAlign w:val="center"/>
          </w:tcPr>
          <w:p w14:paraId="1983116E" w14:textId="77777777" w:rsidR="002C46DD" w:rsidRDefault="00000000">
            <w:pPr>
              <w:keepNext/>
              <w:keepLines/>
              <w:spacing w:after="0" w:line="240" w:lineRule="auto"/>
              <w:jc w:val="right"/>
            </w:pPr>
            <w:r>
              <w:rPr>
                <w:sz w:val="18"/>
              </w:rPr>
              <w:t>231,4</w:t>
            </w:r>
          </w:p>
        </w:tc>
      </w:tr>
    </w:tbl>
    <w:p w14:paraId="443B30F5" w14:textId="77777777" w:rsidR="002C46DD" w:rsidRDefault="002C46DD">
      <w:pPr>
        <w:spacing w:after="0"/>
      </w:pPr>
    </w:p>
    <w:p w14:paraId="2DD1F23C" w14:textId="77777777" w:rsidR="002C46DD" w:rsidRDefault="00000000">
      <w:r>
        <w:t>Ukupni prihodi veći su za 131,4% u odnosu na 2024.</w:t>
      </w:r>
    </w:p>
    <w:p w14:paraId="6A46A95B" w14:textId="77777777" w:rsidR="002C46DD" w:rsidRDefault="002C46DD"/>
    <w:p w14:paraId="33DC05CA" w14:textId="77777777" w:rsidR="002C46DD" w:rsidRDefault="00000000">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1043D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D6E84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99DA1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50663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6E3F3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7C2F1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2881B1" w14:textId="77777777" w:rsidR="002C46DD" w:rsidRDefault="00000000">
            <w:pPr>
              <w:keepNext/>
              <w:keepLines/>
              <w:spacing w:after="0" w:line="240" w:lineRule="auto"/>
              <w:jc w:val="center"/>
            </w:pPr>
            <w:r>
              <w:rPr>
                <w:b/>
                <w:sz w:val="18"/>
              </w:rPr>
              <w:t>Indeks (%)</w:t>
            </w:r>
          </w:p>
        </w:tc>
      </w:tr>
      <w:tr w:rsidR="002C46DD" w14:paraId="3066010D" w14:textId="77777777">
        <w:tblPrEx>
          <w:tblCellMar>
            <w:top w:w="0" w:type="dxa"/>
            <w:bottom w:w="0" w:type="dxa"/>
          </w:tblCellMar>
        </w:tblPrEx>
        <w:trPr>
          <w:cantSplit/>
          <w:trHeight w:val="560"/>
        </w:trPr>
        <w:tc>
          <w:tcPr>
            <w:tcW w:w="700" w:type="dxa"/>
            <w:tcMar>
              <w:top w:w="0" w:type="dxa"/>
              <w:bottom w:w="0" w:type="dxa"/>
            </w:tcMar>
            <w:vAlign w:val="center"/>
          </w:tcPr>
          <w:p w14:paraId="0AB5DF3C" w14:textId="77777777" w:rsidR="002C46DD" w:rsidRDefault="002C46DD">
            <w:pPr>
              <w:keepNext/>
              <w:keepLines/>
              <w:spacing w:after="0" w:line="240" w:lineRule="auto"/>
            </w:pPr>
          </w:p>
        </w:tc>
        <w:tc>
          <w:tcPr>
            <w:tcW w:w="3180" w:type="dxa"/>
            <w:tcMar>
              <w:top w:w="0" w:type="dxa"/>
              <w:bottom w:w="0" w:type="dxa"/>
            </w:tcMar>
            <w:vAlign w:val="center"/>
          </w:tcPr>
          <w:p w14:paraId="7E41C9B3" w14:textId="77777777" w:rsidR="002C46DD" w:rsidRDefault="00000000">
            <w:pPr>
              <w:keepNext/>
              <w:keepLines/>
              <w:spacing w:after="0" w:line="240" w:lineRule="auto"/>
            </w:pPr>
            <w:r>
              <w:rPr>
                <w:sz w:val="18"/>
              </w:rPr>
              <w:t>UKUPNI RASHODI (šifre Z005+4)</w:t>
            </w:r>
          </w:p>
        </w:tc>
        <w:tc>
          <w:tcPr>
            <w:tcW w:w="700" w:type="dxa"/>
            <w:tcMar>
              <w:top w:w="0" w:type="dxa"/>
              <w:bottom w:w="0" w:type="dxa"/>
            </w:tcMar>
            <w:vAlign w:val="center"/>
          </w:tcPr>
          <w:p w14:paraId="3CE3CE1D" w14:textId="77777777" w:rsidR="002C46DD" w:rsidRDefault="00000000">
            <w:pPr>
              <w:keepNext/>
              <w:keepLines/>
              <w:spacing w:after="0" w:line="240" w:lineRule="auto"/>
            </w:pPr>
            <w:r>
              <w:rPr>
                <w:sz w:val="18"/>
              </w:rPr>
              <w:t>Y034</w:t>
            </w:r>
          </w:p>
        </w:tc>
        <w:tc>
          <w:tcPr>
            <w:tcW w:w="1860" w:type="dxa"/>
            <w:tcMar>
              <w:top w:w="0" w:type="dxa"/>
              <w:bottom w:w="0" w:type="dxa"/>
            </w:tcMar>
            <w:vAlign w:val="center"/>
          </w:tcPr>
          <w:p w14:paraId="0A671291" w14:textId="77777777" w:rsidR="002C46DD" w:rsidRDefault="00000000">
            <w:pPr>
              <w:keepNext/>
              <w:keepLines/>
              <w:spacing w:after="0" w:line="240" w:lineRule="auto"/>
              <w:jc w:val="right"/>
            </w:pPr>
            <w:r>
              <w:rPr>
                <w:sz w:val="18"/>
              </w:rPr>
              <w:t>1.197.055,90</w:t>
            </w:r>
          </w:p>
        </w:tc>
        <w:tc>
          <w:tcPr>
            <w:tcW w:w="1860" w:type="dxa"/>
            <w:tcMar>
              <w:top w:w="0" w:type="dxa"/>
              <w:bottom w:w="0" w:type="dxa"/>
            </w:tcMar>
            <w:vAlign w:val="center"/>
          </w:tcPr>
          <w:p w14:paraId="2F400AF6" w14:textId="77777777" w:rsidR="002C46DD" w:rsidRDefault="00000000">
            <w:pPr>
              <w:keepNext/>
              <w:keepLines/>
              <w:spacing w:after="0" w:line="240" w:lineRule="auto"/>
              <w:jc w:val="right"/>
            </w:pPr>
            <w:r>
              <w:rPr>
                <w:sz w:val="18"/>
              </w:rPr>
              <w:t>1.425.689,51</w:t>
            </w:r>
          </w:p>
        </w:tc>
        <w:tc>
          <w:tcPr>
            <w:tcW w:w="700" w:type="dxa"/>
            <w:tcMar>
              <w:top w:w="0" w:type="dxa"/>
              <w:bottom w:w="0" w:type="dxa"/>
            </w:tcMar>
            <w:vAlign w:val="center"/>
          </w:tcPr>
          <w:p w14:paraId="46F14161" w14:textId="77777777" w:rsidR="002C46DD" w:rsidRDefault="00000000">
            <w:pPr>
              <w:keepNext/>
              <w:keepLines/>
              <w:spacing w:after="0" w:line="240" w:lineRule="auto"/>
              <w:jc w:val="right"/>
            </w:pPr>
            <w:r>
              <w:rPr>
                <w:sz w:val="18"/>
              </w:rPr>
              <w:t>119,1</w:t>
            </w:r>
          </w:p>
        </w:tc>
      </w:tr>
    </w:tbl>
    <w:p w14:paraId="54432F41" w14:textId="77777777" w:rsidR="002C46DD" w:rsidRDefault="002C46DD">
      <w:pPr>
        <w:spacing w:after="0"/>
      </w:pPr>
    </w:p>
    <w:p w14:paraId="3078C128" w14:textId="77777777" w:rsidR="002C46DD" w:rsidRDefault="00000000">
      <w:r>
        <w:t>ukupni rashodi uslijed konsolidacije smanjeni su za 223.313,33 €</w:t>
      </w:r>
    </w:p>
    <w:p w14:paraId="2396EEA1" w14:textId="77777777" w:rsidR="002C46DD" w:rsidRDefault="002C46DD"/>
    <w:p w14:paraId="704D5AD2" w14:textId="77777777" w:rsidR="002C46DD" w:rsidRDefault="00000000">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A9721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A21D4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4B0C4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2302E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33C64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49FF36"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D092A8" w14:textId="77777777" w:rsidR="002C46DD" w:rsidRDefault="00000000">
            <w:pPr>
              <w:keepNext/>
              <w:keepLines/>
              <w:spacing w:after="0" w:line="240" w:lineRule="auto"/>
              <w:jc w:val="center"/>
            </w:pPr>
            <w:r>
              <w:rPr>
                <w:b/>
                <w:sz w:val="18"/>
              </w:rPr>
              <w:t>Indeks (%)</w:t>
            </w:r>
          </w:p>
        </w:tc>
      </w:tr>
      <w:tr w:rsidR="002C46DD" w14:paraId="13724EDD" w14:textId="77777777">
        <w:tblPrEx>
          <w:tblCellMar>
            <w:top w:w="0" w:type="dxa"/>
            <w:bottom w:w="0" w:type="dxa"/>
          </w:tblCellMar>
        </w:tblPrEx>
        <w:trPr>
          <w:cantSplit/>
          <w:trHeight w:val="560"/>
        </w:trPr>
        <w:tc>
          <w:tcPr>
            <w:tcW w:w="700" w:type="dxa"/>
            <w:tcMar>
              <w:top w:w="0" w:type="dxa"/>
              <w:bottom w:w="0" w:type="dxa"/>
            </w:tcMar>
            <w:vAlign w:val="center"/>
          </w:tcPr>
          <w:p w14:paraId="42E4905D" w14:textId="77777777" w:rsidR="002C46DD" w:rsidRDefault="002C46DD">
            <w:pPr>
              <w:keepNext/>
              <w:keepLines/>
              <w:spacing w:after="0" w:line="240" w:lineRule="auto"/>
            </w:pPr>
          </w:p>
        </w:tc>
        <w:tc>
          <w:tcPr>
            <w:tcW w:w="3180" w:type="dxa"/>
            <w:tcMar>
              <w:top w:w="0" w:type="dxa"/>
              <w:bottom w:w="0" w:type="dxa"/>
            </w:tcMar>
            <w:vAlign w:val="center"/>
          </w:tcPr>
          <w:p w14:paraId="55830505" w14:textId="77777777" w:rsidR="002C46DD" w:rsidRDefault="00000000">
            <w:pPr>
              <w:keepNext/>
              <w:keepLines/>
              <w:spacing w:after="0" w:line="240" w:lineRule="auto"/>
            </w:pPr>
            <w:r>
              <w:rPr>
                <w:sz w:val="18"/>
              </w:rPr>
              <w:t>UKUPAN VIŠAK PRIHODA (šifre X067-Y034)</w:t>
            </w:r>
          </w:p>
        </w:tc>
        <w:tc>
          <w:tcPr>
            <w:tcW w:w="700" w:type="dxa"/>
            <w:tcMar>
              <w:top w:w="0" w:type="dxa"/>
              <w:bottom w:w="0" w:type="dxa"/>
            </w:tcMar>
            <w:vAlign w:val="center"/>
          </w:tcPr>
          <w:p w14:paraId="1E64645D" w14:textId="77777777" w:rsidR="002C46DD" w:rsidRDefault="00000000">
            <w:pPr>
              <w:keepNext/>
              <w:keepLines/>
              <w:spacing w:after="0" w:line="240" w:lineRule="auto"/>
            </w:pPr>
            <w:r>
              <w:rPr>
                <w:sz w:val="18"/>
              </w:rPr>
              <w:t>X004</w:t>
            </w:r>
          </w:p>
        </w:tc>
        <w:tc>
          <w:tcPr>
            <w:tcW w:w="1860" w:type="dxa"/>
            <w:tcMar>
              <w:top w:w="0" w:type="dxa"/>
              <w:bottom w:w="0" w:type="dxa"/>
            </w:tcMar>
            <w:vAlign w:val="center"/>
          </w:tcPr>
          <w:p w14:paraId="0C6B0B92" w14:textId="77777777" w:rsidR="002C46DD" w:rsidRDefault="00000000">
            <w:pPr>
              <w:keepNext/>
              <w:keepLines/>
              <w:spacing w:after="0" w:line="240" w:lineRule="auto"/>
              <w:jc w:val="right"/>
            </w:pPr>
            <w:r>
              <w:rPr>
                <w:sz w:val="18"/>
              </w:rPr>
              <w:t>31.892,37</w:t>
            </w:r>
          </w:p>
        </w:tc>
        <w:tc>
          <w:tcPr>
            <w:tcW w:w="1860" w:type="dxa"/>
            <w:tcMar>
              <w:top w:w="0" w:type="dxa"/>
              <w:bottom w:w="0" w:type="dxa"/>
            </w:tcMar>
            <w:vAlign w:val="center"/>
          </w:tcPr>
          <w:p w14:paraId="01A793F8" w14:textId="77777777" w:rsidR="002C46DD" w:rsidRDefault="00000000">
            <w:pPr>
              <w:keepNext/>
              <w:keepLines/>
              <w:spacing w:after="0" w:line="240" w:lineRule="auto"/>
              <w:jc w:val="right"/>
            </w:pPr>
            <w:r>
              <w:rPr>
                <w:sz w:val="18"/>
              </w:rPr>
              <w:t>1.418.567,72</w:t>
            </w:r>
          </w:p>
        </w:tc>
        <w:tc>
          <w:tcPr>
            <w:tcW w:w="700" w:type="dxa"/>
            <w:tcMar>
              <w:top w:w="0" w:type="dxa"/>
              <w:bottom w:w="0" w:type="dxa"/>
            </w:tcMar>
            <w:vAlign w:val="center"/>
          </w:tcPr>
          <w:p w14:paraId="14E43FDA" w14:textId="77777777" w:rsidR="002C46DD" w:rsidRDefault="00000000">
            <w:pPr>
              <w:keepNext/>
              <w:keepLines/>
              <w:spacing w:after="0" w:line="240" w:lineRule="auto"/>
              <w:jc w:val="right"/>
            </w:pPr>
            <w:r>
              <w:rPr>
                <w:sz w:val="18"/>
              </w:rPr>
              <w:t>4448,0</w:t>
            </w:r>
          </w:p>
        </w:tc>
      </w:tr>
    </w:tbl>
    <w:p w14:paraId="234829E6" w14:textId="77777777" w:rsidR="002C46DD" w:rsidRDefault="002C46DD">
      <w:pPr>
        <w:spacing w:after="0"/>
      </w:pPr>
    </w:p>
    <w:p w14:paraId="227C21D4" w14:textId="77777777" w:rsidR="002C46DD" w:rsidRDefault="00000000">
      <w:r>
        <w:t>ukupni višak prihoda veći je za konsolidirani iznos </w:t>
      </w:r>
    </w:p>
    <w:p w14:paraId="0F2A85DE" w14:textId="77777777" w:rsidR="002C46DD" w:rsidRDefault="002C46DD"/>
    <w:p w14:paraId="6D5E482F" w14:textId="77777777" w:rsidR="002C46DD" w:rsidRDefault="00000000">
      <w:pPr>
        <w:keepNext/>
        <w:spacing w:line="240" w:lineRule="auto"/>
        <w:jc w:val="center"/>
      </w:pPr>
      <w:r>
        <w:rPr>
          <w:sz w:val="28"/>
        </w:rPr>
        <w:lastRenderedPageBreak/>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37586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0433E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486B6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4D2E9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0292A7"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C10B7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E21611" w14:textId="77777777" w:rsidR="002C46DD" w:rsidRDefault="00000000">
            <w:pPr>
              <w:keepNext/>
              <w:keepLines/>
              <w:spacing w:after="0" w:line="240" w:lineRule="auto"/>
              <w:jc w:val="center"/>
            </w:pPr>
            <w:r>
              <w:rPr>
                <w:b/>
                <w:sz w:val="18"/>
              </w:rPr>
              <w:t>Indeks (%)</w:t>
            </w:r>
          </w:p>
        </w:tc>
      </w:tr>
      <w:tr w:rsidR="002C46DD" w14:paraId="79F1DD70" w14:textId="77777777">
        <w:tblPrEx>
          <w:tblCellMar>
            <w:top w:w="0" w:type="dxa"/>
            <w:bottom w:w="0" w:type="dxa"/>
          </w:tblCellMar>
        </w:tblPrEx>
        <w:trPr>
          <w:cantSplit/>
          <w:trHeight w:val="560"/>
        </w:trPr>
        <w:tc>
          <w:tcPr>
            <w:tcW w:w="700" w:type="dxa"/>
            <w:tcMar>
              <w:top w:w="0" w:type="dxa"/>
              <w:bottom w:w="0" w:type="dxa"/>
            </w:tcMar>
            <w:vAlign w:val="center"/>
          </w:tcPr>
          <w:p w14:paraId="0EBDA366" w14:textId="77777777" w:rsidR="002C46DD" w:rsidRDefault="00000000">
            <w:pPr>
              <w:keepNext/>
              <w:keepLines/>
              <w:spacing w:after="0" w:line="240" w:lineRule="auto"/>
            </w:pPr>
            <w:r>
              <w:rPr>
                <w:sz w:val="18"/>
              </w:rPr>
              <w:t>9221x, 9222x</w:t>
            </w:r>
          </w:p>
        </w:tc>
        <w:tc>
          <w:tcPr>
            <w:tcW w:w="3180" w:type="dxa"/>
            <w:tcMar>
              <w:top w:w="0" w:type="dxa"/>
              <w:bottom w:w="0" w:type="dxa"/>
            </w:tcMar>
            <w:vAlign w:val="center"/>
          </w:tcPr>
          <w:p w14:paraId="1C324B23" w14:textId="77777777" w:rsidR="002C46DD" w:rsidRDefault="00000000">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50793157" w14:textId="77777777" w:rsidR="002C46DD" w:rsidRDefault="00000000">
            <w:pPr>
              <w:keepNext/>
              <w:keepLines/>
              <w:spacing w:after="0" w:line="240" w:lineRule="auto"/>
            </w:pPr>
            <w:r>
              <w:rPr>
                <w:sz w:val="18"/>
              </w:rPr>
              <w:t>9221x,9222x VP</w:t>
            </w:r>
          </w:p>
        </w:tc>
        <w:tc>
          <w:tcPr>
            <w:tcW w:w="1860" w:type="dxa"/>
            <w:tcMar>
              <w:top w:w="0" w:type="dxa"/>
              <w:bottom w:w="0" w:type="dxa"/>
            </w:tcMar>
            <w:vAlign w:val="center"/>
          </w:tcPr>
          <w:p w14:paraId="5466B637" w14:textId="77777777" w:rsidR="002C46DD" w:rsidRDefault="00000000">
            <w:pPr>
              <w:keepNext/>
              <w:keepLines/>
              <w:spacing w:after="0" w:line="240" w:lineRule="auto"/>
              <w:jc w:val="right"/>
            </w:pPr>
            <w:r>
              <w:rPr>
                <w:sz w:val="18"/>
              </w:rPr>
              <w:t>220.463,09</w:t>
            </w:r>
          </w:p>
        </w:tc>
        <w:tc>
          <w:tcPr>
            <w:tcW w:w="1860" w:type="dxa"/>
            <w:tcMar>
              <w:top w:w="0" w:type="dxa"/>
              <w:bottom w:w="0" w:type="dxa"/>
            </w:tcMar>
            <w:vAlign w:val="center"/>
          </w:tcPr>
          <w:p w14:paraId="03692D22" w14:textId="77777777" w:rsidR="002C46DD" w:rsidRDefault="00000000">
            <w:pPr>
              <w:keepNext/>
              <w:keepLines/>
              <w:spacing w:after="0" w:line="240" w:lineRule="auto"/>
              <w:jc w:val="right"/>
            </w:pPr>
            <w:r>
              <w:rPr>
                <w:sz w:val="18"/>
              </w:rPr>
              <w:t>70.763,06</w:t>
            </w:r>
          </w:p>
        </w:tc>
        <w:tc>
          <w:tcPr>
            <w:tcW w:w="700" w:type="dxa"/>
            <w:tcMar>
              <w:top w:w="0" w:type="dxa"/>
              <w:bottom w:w="0" w:type="dxa"/>
            </w:tcMar>
            <w:vAlign w:val="center"/>
          </w:tcPr>
          <w:p w14:paraId="74F519F6" w14:textId="77777777" w:rsidR="002C46DD" w:rsidRDefault="00000000">
            <w:pPr>
              <w:keepNext/>
              <w:keepLines/>
              <w:spacing w:after="0" w:line="240" w:lineRule="auto"/>
              <w:jc w:val="right"/>
            </w:pPr>
            <w:r>
              <w:rPr>
                <w:sz w:val="18"/>
              </w:rPr>
              <w:t>32,1</w:t>
            </w:r>
          </w:p>
        </w:tc>
      </w:tr>
    </w:tbl>
    <w:p w14:paraId="4EC90141" w14:textId="77777777" w:rsidR="002C46DD" w:rsidRDefault="002C46DD">
      <w:pPr>
        <w:spacing w:after="0"/>
      </w:pPr>
    </w:p>
    <w:p w14:paraId="1042064A" w14:textId="77777777" w:rsidR="002C46DD" w:rsidRDefault="00000000">
      <w:r>
        <w:t>U odnosu na proteklo razdoblje  preneseni  višak prihoda oatvaren je  od 32,1%</w:t>
      </w:r>
    </w:p>
    <w:p w14:paraId="4FF7F908" w14:textId="77777777" w:rsidR="002C46DD" w:rsidRDefault="002C46DD"/>
    <w:p w14:paraId="771991ED" w14:textId="77777777" w:rsidR="002C46DD" w:rsidRDefault="00000000">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A9830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00322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8FC75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E067D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FDA01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F46B07"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BAB401" w14:textId="77777777" w:rsidR="002C46DD" w:rsidRDefault="00000000">
            <w:pPr>
              <w:keepNext/>
              <w:keepLines/>
              <w:spacing w:after="0" w:line="240" w:lineRule="auto"/>
              <w:jc w:val="center"/>
            </w:pPr>
            <w:r>
              <w:rPr>
                <w:b/>
                <w:sz w:val="18"/>
              </w:rPr>
              <w:t>Indeks (%)</w:t>
            </w:r>
          </w:p>
        </w:tc>
      </w:tr>
      <w:tr w:rsidR="002C46DD" w14:paraId="0BF035E9" w14:textId="77777777">
        <w:tblPrEx>
          <w:tblCellMar>
            <w:top w:w="0" w:type="dxa"/>
            <w:bottom w:w="0" w:type="dxa"/>
          </w:tblCellMar>
        </w:tblPrEx>
        <w:trPr>
          <w:cantSplit/>
          <w:trHeight w:val="560"/>
        </w:trPr>
        <w:tc>
          <w:tcPr>
            <w:tcW w:w="700" w:type="dxa"/>
            <w:tcMar>
              <w:top w:w="0" w:type="dxa"/>
              <w:bottom w:w="0" w:type="dxa"/>
            </w:tcMar>
            <w:vAlign w:val="center"/>
          </w:tcPr>
          <w:p w14:paraId="1B80EA30" w14:textId="77777777" w:rsidR="002C46DD" w:rsidRDefault="00000000">
            <w:pPr>
              <w:keepNext/>
              <w:keepLines/>
              <w:spacing w:after="0" w:line="240" w:lineRule="auto"/>
            </w:pPr>
            <w:r>
              <w:rPr>
                <w:sz w:val="18"/>
              </w:rPr>
              <w:t>5</w:t>
            </w:r>
          </w:p>
        </w:tc>
        <w:tc>
          <w:tcPr>
            <w:tcW w:w="3180" w:type="dxa"/>
            <w:tcMar>
              <w:top w:w="0" w:type="dxa"/>
              <w:bottom w:w="0" w:type="dxa"/>
            </w:tcMar>
            <w:vAlign w:val="center"/>
          </w:tcPr>
          <w:p w14:paraId="3BA4F779" w14:textId="77777777" w:rsidR="002C46D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2B6B419" w14:textId="77777777" w:rsidR="002C46DD" w:rsidRDefault="00000000">
            <w:pPr>
              <w:keepNext/>
              <w:keepLines/>
              <w:spacing w:after="0" w:line="240" w:lineRule="auto"/>
            </w:pPr>
            <w:r>
              <w:rPr>
                <w:sz w:val="18"/>
              </w:rPr>
              <w:t>5</w:t>
            </w:r>
          </w:p>
        </w:tc>
        <w:tc>
          <w:tcPr>
            <w:tcW w:w="1860" w:type="dxa"/>
            <w:tcMar>
              <w:top w:w="0" w:type="dxa"/>
              <w:bottom w:w="0" w:type="dxa"/>
            </w:tcMar>
            <w:vAlign w:val="center"/>
          </w:tcPr>
          <w:p w14:paraId="7628066F" w14:textId="77777777" w:rsidR="002C46DD" w:rsidRDefault="00000000">
            <w:pPr>
              <w:keepNext/>
              <w:keepLines/>
              <w:spacing w:after="0" w:line="240" w:lineRule="auto"/>
              <w:jc w:val="right"/>
            </w:pPr>
            <w:r>
              <w:rPr>
                <w:sz w:val="18"/>
              </w:rPr>
              <w:t>29.199,00</w:t>
            </w:r>
          </w:p>
        </w:tc>
        <w:tc>
          <w:tcPr>
            <w:tcW w:w="1860" w:type="dxa"/>
            <w:tcMar>
              <w:top w:w="0" w:type="dxa"/>
              <w:bottom w:w="0" w:type="dxa"/>
            </w:tcMar>
            <w:vAlign w:val="center"/>
          </w:tcPr>
          <w:p w14:paraId="788BCAFB" w14:textId="77777777" w:rsidR="002C46DD" w:rsidRDefault="00000000">
            <w:pPr>
              <w:keepNext/>
              <w:keepLines/>
              <w:spacing w:after="0" w:line="240" w:lineRule="auto"/>
              <w:jc w:val="right"/>
            </w:pPr>
            <w:r>
              <w:rPr>
                <w:sz w:val="18"/>
              </w:rPr>
              <w:t>14.599,59</w:t>
            </w:r>
          </w:p>
        </w:tc>
        <w:tc>
          <w:tcPr>
            <w:tcW w:w="700" w:type="dxa"/>
            <w:tcMar>
              <w:top w:w="0" w:type="dxa"/>
              <w:bottom w:w="0" w:type="dxa"/>
            </w:tcMar>
            <w:vAlign w:val="center"/>
          </w:tcPr>
          <w:p w14:paraId="25F6E65D" w14:textId="77777777" w:rsidR="002C46DD" w:rsidRDefault="00000000">
            <w:pPr>
              <w:keepNext/>
              <w:keepLines/>
              <w:spacing w:after="0" w:line="240" w:lineRule="auto"/>
              <w:jc w:val="right"/>
            </w:pPr>
            <w:r>
              <w:rPr>
                <w:sz w:val="18"/>
              </w:rPr>
              <w:t>50,0</w:t>
            </w:r>
          </w:p>
        </w:tc>
      </w:tr>
    </w:tbl>
    <w:p w14:paraId="1950E0FF" w14:textId="77777777" w:rsidR="002C46DD" w:rsidRDefault="002C46DD">
      <w:pPr>
        <w:spacing w:after="0"/>
      </w:pPr>
    </w:p>
    <w:p w14:paraId="4ED456B3" w14:textId="77777777" w:rsidR="002C46DD" w:rsidRDefault="00000000">
      <w:r>
        <w:t>Otplata glavnice dugoročnog kredita  koji je realiziran u 2020g.kod Erste&amp;steiermarkische bank d.d.  u iznosu od 145.995. € u svrhu kupnje nekretnine za Poslovnu zonu Bjelovarska. Kredit je potpisan sa rokom vraćanja 60 mjeseci te je za zaduživanje traženo i dobiveno odobrenje Ministarstva financija. Rok otplate kredita je 30.07.2025.g. Za ovaj kredit  Ministarstvu financija redovno se dostavlja Izvješće o zaduženju –Obrazac IZJS.   Kredit je u cijelosti otplaćen</w:t>
      </w:r>
    </w:p>
    <w:p w14:paraId="430EF67B" w14:textId="77777777" w:rsidR="002C46DD" w:rsidRDefault="002C46DD"/>
    <w:p w14:paraId="3012A447" w14:textId="77777777" w:rsidR="002C46DD" w:rsidRDefault="00000000">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84B56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34F83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23D15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23C62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74EF07"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02AFF1"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248691" w14:textId="77777777" w:rsidR="002C46DD" w:rsidRDefault="00000000">
            <w:pPr>
              <w:keepNext/>
              <w:keepLines/>
              <w:spacing w:after="0" w:line="240" w:lineRule="auto"/>
              <w:jc w:val="center"/>
            </w:pPr>
            <w:r>
              <w:rPr>
                <w:b/>
                <w:sz w:val="18"/>
              </w:rPr>
              <w:t>Indeks (%)</w:t>
            </w:r>
          </w:p>
        </w:tc>
      </w:tr>
      <w:tr w:rsidR="002C46DD" w14:paraId="1C12255F" w14:textId="77777777">
        <w:tblPrEx>
          <w:tblCellMar>
            <w:top w:w="0" w:type="dxa"/>
            <w:bottom w:w="0" w:type="dxa"/>
          </w:tblCellMar>
        </w:tblPrEx>
        <w:trPr>
          <w:cantSplit/>
          <w:trHeight w:val="560"/>
        </w:trPr>
        <w:tc>
          <w:tcPr>
            <w:tcW w:w="700" w:type="dxa"/>
            <w:tcMar>
              <w:top w:w="0" w:type="dxa"/>
              <w:bottom w:w="0" w:type="dxa"/>
            </w:tcMar>
            <w:vAlign w:val="center"/>
          </w:tcPr>
          <w:p w14:paraId="2D45F0F8" w14:textId="77777777" w:rsidR="002C46DD" w:rsidRDefault="00000000">
            <w:pPr>
              <w:keepNext/>
              <w:keepLines/>
              <w:spacing w:after="0" w:line="240" w:lineRule="auto"/>
            </w:pPr>
            <w:r>
              <w:rPr>
                <w:sz w:val="18"/>
              </w:rPr>
              <w:t>54</w:t>
            </w:r>
          </w:p>
        </w:tc>
        <w:tc>
          <w:tcPr>
            <w:tcW w:w="3180" w:type="dxa"/>
            <w:tcMar>
              <w:top w:w="0" w:type="dxa"/>
              <w:bottom w:w="0" w:type="dxa"/>
            </w:tcMar>
            <w:vAlign w:val="center"/>
          </w:tcPr>
          <w:p w14:paraId="6F3A1536" w14:textId="77777777" w:rsidR="002C46DD" w:rsidRDefault="0000000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224C9E86" w14:textId="77777777" w:rsidR="002C46DD" w:rsidRDefault="00000000">
            <w:pPr>
              <w:keepNext/>
              <w:keepLines/>
              <w:spacing w:after="0" w:line="240" w:lineRule="auto"/>
            </w:pPr>
            <w:r>
              <w:rPr>
                <w:sz w:val="18"/>
              </w:rPr>
              <w:t>54</w:t>
            </w:r>
          </w:p>
        </w:tc>
        <w:tc>
          <w:tcPr>
            <w:tcW w:w="1860" w:type="dxa"/>
            <w:tcMar>
              <w:top w:w="0" w:type="dxa"/>
              <w:bottom w:w="0" w:type="dxa"/>
            </w:tcMar>
            <w:vAlign w:val="center"/>
          </w:tcPr>
          <w:p w14:paraId="706A2F5A" w14:textId="77777777" w:rsidR="002C46DD" w:rsidRDefault="00000000">
            <w:pPr>
              <w:keepNext/>
              <w:keepLines/>
              <w:spacing w:after="0" w:line="240" w:lineRule="auto"/>
              <w:jc w:val="right"/>
            </w:pPr>
            <w:r>
              <w:rPr>
                <w:sz w:val="18"/>
              </w:rPr>
              <w:t>29.199,00</w:t>
            </w:r>
          </w:p>
        </w:tc>
        <w:tc>
          <w:tcPr>
            <w:tcW w:w="1860" w:type="dxa"/>
            <w:tcMar>
              <w:top w:w="0" w:type="dxa"/>
              <w:bottom w:w="0" w:type="dxa"/>
            </w:tcMar>
            <w:vAlign w:val="center"/>
          </w:tcPr>
          <w:p w14:paraId="34A78423" w14:textId="77777777" w:rsidR="002C46DD" w:rsidRDefault="00000000">
            <w:pPr>
              <w:keepNext/>
              <w:keepLines/>
              <w:spacing w:after="0" w:line="240" w:lineRule="auto"/>
              <w:jc w:val="right"/>
            </w:pPr>
            <w:r>
              <w:rPr>
                <w:sz w:val="18"/>
              </w:rPr>
              <w:t>14.599,59</w:t>
            </w:r>
          </w:p>
        </w:tc>
        <w:tc>
          <w:tcPr>
            <w:tcW w:w="700" w:type="dxa"/>
            <w:tcMar>
              <w:top w:w="0" w:type="dxa"/>
              <w:bottom w:w="0" w:type="dxa"/>
            </w:tcMar>
            <w:vAlign w:val="center"/>
          </w:tcPr>
          <w:p w14:paraId="1984F0AF" w14:textId="77777777" w:rsidR="002C46DD" w:rsidRDefault="00000000">
            <w:pPr>
              <w:keepNext/>
              <w:keepLines/>
              <w:spacing w:after="0" w:line="240" w:lineRule="auto"/>
              <w:jc w:val="right"/>
            </w:pPr>
            <w:r>
              <w:rPr>
                <w:sz w:val="18"/>
              </w:rPr>
              <w:t>50,0</w:t>
            </w:r>
          </w:p>
        </w:tc>
      </w:tr>
    </w:tbl>
    <w:p w14:paraId="7F305F09" w14:textId="77777777" w:rsidR="002C46DD" w:rsidRDefault="002C46DD">
      <w:pPr>
        <w:spacing w:after="0"/>
      </w:pPr>
    </w:p>
    <w:p w14:paraId="7DBADEF1" w14:textId="77777777" w:rsidR="002C46DD" w:rsidRDefault="00000000">
      <w:r>
        <w:t>Otplata glavnice dugoročnog kredita  koji je realiziran u 2020g.kod Erste&amp;steiermarkische bank d.d.  u iznosu od 145.995. € u svrhu kupnje nekretnine za Poslovnu zonu Bjelovarska. Kredit je potpisan sa rokom vraćanja 60 mjeseci te je za zaduživanje traženo i dobiveno odobrenje Ministarstva financija. Rok otplate kredita je 30.07.2025.g. Za ovaj kredit  Ministarstvu financija redovno se dostavlja Izvješće o zaduženju –Obrazac IZJS.   Kredit je u cijelosti otplaćen</w:t>
      </w:r>
    </w:p>
    <w:p w14:paraId="0507BB5D" w14:textId="77777777" w:rsidR="002C46DD" w:rsidRDefault="002C46DD"/>
    <w:p w14:paraId="14ABA359" w14:textId="77777777" w:rsidR="002C46DD" w:rsidRDefault="00000000">
      <w:pPr>
        <w:keepNext/>
        <w:spacing w:line="240" w:lineRule="auto"/>
        <w:jc w:val="center"/>
      </w:pPr>
      <w:r>
        <w:rPr>
          <w:sz w:val="28"/>
        </w:rPr>
        <w:lastRenderedPageBreak/>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49BDC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A6488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39298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FBDD2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5F7C88"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3927B3"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B4E402" w14:textId="77777777" w:rsidR="002C46DD" w:rsidRDefault="00000000">
            <w:pPr>
              <w:keepNext/>
              <w:keepLines/>
              <w:spacing w:after="0" w:line="240" w:lineRule="auto"/>
              <w:jc w:val="center"/>
            </w:pPr>
            <w:r>
              <w:rPr>
                <w:b/>
                <w:sz w:val="18"/>
              </w:rPr>
              <w:t>Indeks (%)</w:t>
            </w:r>
          </w:p>
        </w:tc>
      </w:tr>
      <w:tr w:rsidR="002C46DD" w14:paraId="282D927F" w14:textId="77777777">
        <w:tblPrEx>
          <w:tblCellMar>
            <w:top w:w="0" w:type="dxa"/>
            <w:bottom w:w="0" w:type="dxa"/>
          </w:tblCellMar>
        </w:tblPrEx>
        <w:trPr>
          <w:cantSplit/>
          <w:trHeight w:val="560"/>
        </w:trPr>
        <w:tc>
          <w:tcPr>
            <w:tcW w:w="700" w:type="dxa"/>
            <w:tcMar>
              <w:top w:w="0" w:type="dxa"/>
              <w:bottom w:w="0" w:type="dxa"/>
            </w:tcMar>
            <w:vAlign w:val="center"/>
          </w:tcPr>
          <w:p w14:paraId="5A61F277" w14:textId="77777777" w:rsidR="002C46DD" w:rsidRDefault="00000000">
            <w:pPr>
              <w:keepNext/>
              <w:keepLines/>
              <w:spacing w:after="0" w:line="240" w:lineRule="auto"/>
            </w:pPr>
            <w:r>
              <w:rPr>
                <w:sz w:val="18"/>
              </w:rPr>
              <w:t>544</w:t>
            </w:r>
          </w:p>
        </w:tc>
        <w:tc>
          <w:tcPr>
            <w:tcW w:w="3180" w:type="dxa"/>
            <w:tcMar>
              <w:top w:w="0" w:type="dxa"/>
              <w:bottom w:w="0" w:type="dxa"/>
            </w:tcMar>
            <w:vAlign w:val="center"/>
          </w:tcPr>
          <w:p w14:paraId="7A9FA3C8" w14:textId="77777777" w:rsidR="002C46DD" w:rsidRDefault="00000000">
            <w:pPr>
              <w:keepNext/>
              <w:keepLines/>
              <w:spacing w:after="0" w:line="240" w:lineRule="auto"/>
            </w:pPr>
            <w:r>
              <w:rPr>
                <w:sz w:val="18"/>
              </w:rPr>
              <w:t>Otplata glavnice primljenih kredita i zajmova od kreditnih i ostalih financijskih institucija izvan javnog sektora (šifre 5443 do 5448)</w:t>
            </w:r>
          </w:p>
        </w:tc>
        <w:tc>
          <w:tcPr>
            <w:tcW w:w="700" w:type="dxa"/>
            <w:tcMar>
              <w:top w:w="0" w:type="dxa"/>
              <w:bottom w:w="0" w:type="dxa"/>
            </w:tcMar>
            <w:vAlign w:val="center"/>
          </w:tcPr>
          <w:p w14:paraId="595B26B7" w14:textId="77777777" w:rsidR="002C46DD" w:rsidRDefault="00000000">
            <w:pPr>
              <w:keepNext/>
              <w:keepLines/>
              <w:spacing w:after="0" w:line="240" w:lineRule="auto"/>
            </w:pPr>
            <w:r>
              <w:rPr>
                <w:sz w:val="18"/>
              </w:rPr>
              <w:t>544</w:t>
            </w:r>
          </w:p>
        </w:tc>
        <w:tc>
          <w:tcPr>
            <w:tcW w:w="1860" w:type="dxa"/>
            <w:tcMar>
              <w:top w:w="0" w:type="dxa"/>
              <w:bottom w:w="0" w:type="dxa"/>
            </w:tcMar>
            <w:vAlign w:val="center"/>
          </w:tcPr>
          <w:p w14:paraId="18E92C73" w14:textId="77777777" w:rsidR="002C46DD" w:rsidRDefault="00000000">
            <w:pPr>
              <w:keepNext/>
              <w:keepLines/>
              <w:spacing w:after="0" w:line="240" w:lineRule="auto"/>
              <w:jc w:val="right"/>
            </w:pPr>
            <w:r>
              <w:rPr>
                <w:sz w:val="18"/>
              </w:rPr>
              <w:t>29.199,00</w:t>
            </w:r>
          </w:p>
        </w:tc>
        <w:tc>
          <w:tcPr>
            <w:tcW w:w="1860" w:type="dxa"/>
            <w:tcMar>
              <w:top w:w="0" w:type="dxa"/>
              <w:bottom w:w="0" w:type="dxa"/>
            </w:tcMar>
            <w:vAlign w:val="center"/>
          </w:tcPr>
          <w:p w14:paraId="445AF5D1" w14:textId="77777777" w:rsidR="002C46DD" w:rsidRDefault="00000000">
            <w:pPr>
              <w:keepNext/>
              <w:keepLines/>
              <w:spacing w:after="0" w:line="240" w:lineRule="auto"/>
              <w:jc w:val="right"/>
            </w:pPr>
            <w:r>
              <w:rPr>
                <w:sz w:val="18"/>
              </w:rPr>
              <w:t>14.599,59</w:t>
            </w:r>
          </w:p>
        </w:tc>
        <w:tc>
          <w:tcPr>
            <w:tcW w:w="700" w:type="dxa"/>
            <w:tcMar>
              <w:top w:w="0" w:type="dxa"/>
              <w:bottom w:w="0" w:type="dxa"/>
            </w:tcMar>
            <w:vAlign w:val="center"/>
          </w:tcPr>
          <w:p w14:paraId="70953C0C" w14:textId="77777777" w:rsidR="002C46DD" w:rsidRDefault="00000000">
            <w:pPr>
              <w:keepNext/>
              <w:keepLines/>
              <w:spacing w:after="0" w:line="240" w:lineRule="auto"/>
              <w:jc w:val="right"/>
            </w:pPr>
            <w:r>
              <w:rPr>
                <w:sz w:val="18"/>
              </w:rPr>
              <w:t>50,0</w:t>
            </w:r>
          </w:p>
        </w:tc>
      </w:tr>
    </w:tbl>
    <w:p w14:paraId="7759C89B" w14:textId="77777777" w:rsidR="002C46DD" w:rsidRDefault="002C46DD">
      <w:pPr>
        <w:spacing w:after="0"/>
      </w:pPr>
    </w:p>
    <w:p w14:paraId="4A71E489" w14:textId="77777777" w:rsidR="002C46DD" w:rsidRDefault="00000000">
      <w:r>
        <w:t>Otplata glavnice dugoročnog kredita  koji je realiziran u 2020g.kod Erste&amp;steiermarkische bank d.d.  u iznosu od 145.995. € u svrhu kupnje nekretnine za Poslovnu zonu Bjelovarska. Kredit je potpisan sa rokom vraćanja 60 mjeseci te je za zaduživanje traženo i dobiveno odobrenje Ministarstva financija. Rok otplate kredita je 30.07.2025.g. Za ovaj kredit  Ministarstvu financija redovno se dostavlja Izvješće o zaduženju –Obrazac IZJS.   Kredit je u cijelosti otplaćen</w:t>
      </w:r>
    </w:p>
    <w:p w14:paraId="0E5929EC" w14:textId="77777777" w:rsidR="002C46DD" w:rsidRDefault="002C46DD"/>
    <w:p w14:paraId="0DAA0786" w14:textId="77777777" w:rsidR="002C46DD" w:rsidRDefault="00000000">
      <w:pPr>
        <w:keepNext/>
        <w:spacing w:line="240" w:lineRule="auto"/>
        <w:jc w:val="center"/>
      </w:pPr>
      <w:r>
        <w:rPr>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80113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EF496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E0480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37997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086106"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7EEC63"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3F5733" w14:textId="77777777" w:rsidR="002C46DD" w:rsidRDefault="00000000">
            <w:pPr>
              <w:keepNext/>
              <w:keepLines/>
              <w:spacing w:after="0" w:line="240" w:lineRule="auto"/>
              <w:jc w:val="center"/>
            </w:pPr>
            <w:r>
              <w:rPr>
                <w:b/>
                <w:sz w:val="18"/>
              </w:rPr>
              <w:t>Indeks (%)</w:t>
            </w:r>
          </w:p>
        </w:tc>
      </w:tr>
      <w:tr w:rsidR="002C46DD" w14:paraId="42FFD056" w14:textId="77777777">
        <w:tblPrEx>
          <w:tblCellMar>
            <w:top w:w="0" w:type="dxa"/>
            <w:bottom w:w="0" w:type="dxa"/>
          </w:tblCellMar>
        </w:tblPrEx>
        <w:trPr>
          <w:cantSplit/>
          <w:trHeight w:val="560"/>
        </w:trPr>
        <w:tc>
          <w:tcPr>
            <w:tcW w:w="700" w:type="dxa"/>
            <w:tcMar>
              <w:top w:w="0" w:type="dxa"/>
              <w:bottom w:w="0" w:type="dxa"/>
            </w:tcMar>
            <w:vAlign w:val="center"/>
          </w:tcPr>
          <w:p w14:paraId="0C4587B0" w14:textId="77777777" w:rsidR="002C46DD" w:rsidRDefault="00000000">
            <w:pPr>
              <w:keepNext/>
              <w:keepLines/>
              <w:spacing w:after="0" w:line="240" w:lineRule="auto"/>
            </w:pPr>
            <w:r>
              <w:rPr>
                <w:sz w:val="18"/>
              </w:rPr>
              <w:t>5443</w:t>
            </w:r>
          </w:p>
        </w:tc>
        <w:tc>
          <w:tcPr>
            <w:tcW w:w="3180" w:type="dxa"/>
            <w:tcMar>
              <w:top w:w="0" w:type="dxa"/>
              <w:bottom w:w="0" w:type="dxa"/>
            </w:tcMar>
            <w:vAlign w:val="center"/>
          </w:tcPr>
          <w:p w14:paraId="62731EDC" w14:textId="77777777" w:rsidR="002C46DD"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7573D967" w14:textId="77777777" w:rsidR="002C46DD" w:rsidRDefault="00000000">
            <w:pPr>
              <w:keepNext/>
              <w:keepLines/>
              <w:spacing w:after="0" w:line="240" w:lineRule="auto"/>
            </w:pPr>
            <w:r>
              <w:rPr>
                <w:sz w:val="18"/>
              </w:rPr>
              <w:t>5443</w:t>
            </w:r>
          </w:p>
        </w:tc>
        <w:tc>
          <w:tcPr>
            <w:tcW w:w="1860" w:type="dxa"/>
            <w:tcMar>
              <w:top w:w="0" w:type="dxa"/>
              <w:bottom w:w="0" w:type="dxa"/>
            </w:tcMar>
            <w:vAlign w:val="center"/>
          </w:tcPr>
          <w:p w14:paraId="78682B71" w14:textId="77777777" w:rsidR="002C46DD" w:rsidRDefault="00000000">
            <w:pPr>
              <w:keepNext/>
              <w:keepLines/>
              <w:spacing w:after="0" w:line="240" w:lineRule="auto"/>
              <w:jc w:val="right"/>
            </w:pPr>
            <w:r>
              <w:rPr>
                <w:sz w:val="18"/>
              </w:rPr>
              <w:t>29.199,00</w:t>
            </w:r>
          </w:p>
        </w:tc>
        <w:tc>
          <w:tcPr>
            <w:tcW w:w="1860" w:type="dxa"/>
            <w:tcMar>
              <w:top w:w="0" w:type="dxa"/>
              <w:bottom w:w="0" w:type="dxa"/>
            </w:tcMar>
            <w:vAlign w:val="center"/>
          </w:tcPr>
          <w:p w14:paraId="4F5784F6" w14:textId="77777777" w:rsidR="002C46DD" w:rsidRDefault="00000000">
            <w:pPr>
              <w:keepNext/>
              <w:keepLines/>
              <w:spacing w:after="0" w:line="240" w:lineRule="auto"/>
              <w:jc w:val="right"/>
            </w:pPr>
            <w:r>
              <w:rPr>
                <w:sz w:val="18"/>
              </w:rPr>
              <w:t>14.599,59</w:t>
            </w:r>
          </w:p>
        </w:tc>
        <w:tc>
          <w:tcPr>
            <w:tcW w:w="700" w:type="dxa"/>
            <w:tcMar>
              <w:top w:w="0" w:type="dxa"/>
              <w:bottom w:w="0" w:type="dxa"/>
            </w:tcMar>
            <w:vAlign w:val="center"/>
          </w:tcPr>
          <w:p w14:paraId="6B94B565" w14:textId="77777777" w:rsidR="002C46DD" w:rsidRDefault="00000000">
            <w:pPr>
              <w:keepNext/>
              <w:keepLines/>
              <w:spacing w:after="0" w:line="240" w:lineRule="auto"/>
              <w:jc w:val="right"/>
            </w:pPr>
            <w:r>
              <w:rPr>
                <w:sz w:val="18"/>
              </w:rPr>
              <w:t>50,0</w:t>
            </w:r>
          </w:p>
        </w:tc>
      </w:tr>
    </w:tbl>
    <w:p w14:paraId="6AE85BC4" w14:textId="77777777" w:rsidR="002C46DD" w:rsidRDefault="002C46DD">
      <w:pPr>
        <w:spacing w:after="0"/>
      </w:pPr>
    </w:p>
    <w:p w14:paraId="6F1556F3" w14:textId="77777777" w:rsidR="002C46DD" w:rsidRDefault="00000000">
      <w:r>
        <w:t>Otplata glavnice dugoročnog kredita  koji je realiziran u 2020g.kod Erste&amp;steiermarkische bank d.d.  u iznosu od 145.995. € u svrhu kupnje nekretnine za Poslovnu zonu Bjelovarska. Kredit je potpisan sa rokom vraćanja 60 mjeseci te je za zaduživanje traženo i dobiveno odobrenje Ministarstva financija. Rok otplate kredita je 30.07.2025.g. Za ovaj kredit  Ministarstvu financija redovno se dostavlja Izvješće o zaduženju –Obrazac IZJS.   Kredit je u cijelosti otplaćen</w:t>
      </w:r>
    </w:p>
    <w:p w14:paraId="20B5A616" w14:textId="77777777" w:rsidR="002C46DD" w:rsidRDefault="002C46DD"/>
    <w:p w14:paraId="73B14C91" w14:textId="77777777" w:rsidR="002C46DD" w:rsidRDefault="00000000">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1A1A6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D347D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77018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837C5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4570E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08B4A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07D5CB" w14:textId="77777777" w:rsidR="002C46DD" w:rsidRDefault="00000000">
            <w:pPr>
              <w:keepNext/>
              <w:keepLines/>
              <w:spacing w:after="0" w:line="240" w:lineRule="auto"/>
              <w:jc w:val="center"/>
            </w:pPr>
            <w:r>
              <w:rPr>
                <w:b/>
                <w:sz w:val="18"/>
              </w:rPr>
              <w:t>Indeks (%)</w:t>
            </w:r>
          </w:p>
        </w:tc>
      </w:tr>
      <w:tr w:rsidR="002C46DD" w14:paraId="1D3D142D" w14:textId="77777777">
        <w:tblPrEx>
          <w:tblCellMar>
            <w:top w:w="0" w:type="dxa"/>
            <w:bottom w:w="0" w:type="dxa"/>
          </w:tblCellMar>
        </w:tblPrEx>
        <w:trPr>
          <w:cantSplit/>
          <w:trHeight w:val="560"/>
        </w:trPr>
        <w:tc>
          <w:tcPr>
            <w:tcW w:w="700" w:type="dxa"/>
            <w:tcMar>
              <w:top w:w="0" w:type="dxa"/>
              <w:bottom w:w="0" w:type="dxa"/>
            </w:tcMar>
            <w:vAlign w:val="center"/>
          </w:tcPr>
          <w:p w14:paraId="616F5AF0" w14:textId="77777777" w:rsidR="002C46DD" w:rsidRDefault="002C46DD">
            <w:pPr>
              <w:keepNext/>
              <w:keepLines/>
              <w:spacing w:after="0" w:line="240" w:lineRule="auto"/>
            </w:pPr>
          </w:p>
        </w:tc>
        <w:tc>
          <w:tcPr>
            <w:tcW w:w="3180" w:type="dxa"/>
            <w:tcMar>
              <w:top w:w="0" w:type="dxa"/>
              <w:bottom w:w="0" w:type="dxa"/>
            </w:tcMar>
            <w:vAlign w:val="center"/>
          </w:tcPr>
          <w:p w14:paraId="08009B4F" w14:textId="77777777" w:rsidR="002C46DD" w:rsidRDefault="00000000">
            <w:pPr>
              <w:keepNext/>
              <w:keepLines/>
              <w:spacing w:after="0" w:line="240" w:lineRule="auto"/>
            </w:pPr>
            <w:r>
              <w:rPr>
                <w:sz w:val="18"/>
              </w:rPr>
              <w:t>MANJAK PRIMITAKA OD FINANCIJSKE IMOVINE I ZADUŽIVANJA (šifre 5-8)</w:t>
            </w:r>
          </w:p>
        </w:tc>
        <w:tc>
          <w:tcPr>
            <w:tcW w:w="700" w:type="dxa"/>
            <w:tcMar>
              <w:top w:w="0" w:type="dxa"/>
              <w:bottom w:w="0" w:type="dxa"/>
            </w:tcMar>
            <w:vAlign w:val="center"/>
          </w:tcPr>
          <w:p w14:paraId="1A52CB51" w14:textId="77777777" w:rsidR="002C46DD" w:rsidRDefault="00000000">
            <w:pPr>
              <w:keepNext/>
              <w:keepLines/>
              <w:spacing w:after="0" w:line="240" w:lineRule="auto"/>
            </w:pPr>
            <w:r>
              <w:rPr>
                <w:sz w:val="18"/>
              </w:rPr>
              <w:t>Y003</w:t>
            </w:r>
          </w:p>
        </w:tc>
        <w:tc>
          <w:tcPr>
            <w:tcW w:w="1860" w:type="dxa"/>
            <w:tcMar>
              <w:top w:w="0" w:type="dxa"/>
              <w:bottom w:w="0" w:type="dxa"/>
            </w:tcMar>
            <w:vAlign w:val="center"/>
          </w:tcPr>
          <w:p w14:paraId="754E9CF1" w14:textId="77777777" w:rsidR="002C46DD" w:rsidRDefault="00000000">
            <w:pPr>
              <w:keepNext/>
              <w:keepLines/>
              <w:spacing w:after="0" w:line="240" w:lineRule="auto"/>
              <w:jc w:val="right"/>
            </w:pPr>
            <w:r>
              <w:rPr>
                <w:sz w:val="18"/>
              </w:rPr>
              <w:t>29.199,00</w:t>
            </w:r>
          </w:p>
        </w:tc>
        <w:tc>
          <w:tcPr>
            <w:tcW w:w="1860" w:type="dxa"/>
            <w:tcMar>
              <w:top w:w="0" w:type="dxa"/>
              <w:bottom w:w="0" w:type="dxa"/>
            </w:tcMar>
            <w:vAlign w:val="center"/>
          </w:tcPr>
          <w:p w14:paraId="63E7C46E" w14:textId="77777777" w:rsidR="002C46DD" w:rsidRDefault="00000000">
            <w:pPr>
              <w:keepNext/>
              <w:keepLines/>
              <w:spacing w:after="0" w:line="240" w:lineRule="auto"/>
              <w:jc w:val="right"/>
            </w:pPr>
            <w:r>
              <w:rPr>
                <w:sz w:val="18"/>
              </w:rPr>
              <w:t>14.599,59</w:t>
            </w:r>
          </w:p>
        </w:tc>
        <w:tc>
          <w:tcPr>
            <w:tcW w:w="700" w:type="dxa"/>
            <w:tcMar>
              <w:top w:w="0" w:type="dxa"/>
              <w:bottom w:w="0" w:type="dxa"/>
            </w:tcMar>
            <w:vAlign w:val="center"/>
          </w:tcPr>
          <w:p w14:paraId="4D67ABF7" w14:textId="77777777" w:rsidR="002C46DD" w:rsidRDefault="00000000">
            <w:pPr>
              <w:keepNext/>
              <w:keepLines/>
              <w:spacing w:after="0" w:line="240" w:lineRule="auto"/>
              <w:jc w:val="right"/>
            </w:pPr>
            <w:r>
              <w:rPr>
                <w:sz w:val="18"/>
              </w:rPr>
              <w:t>50,0</w:t>
            </w:r>
          </w:p>
        </w:tc>
      </w:tr>
    </w:tbl>
    <w:p w14:paraId="4B3BB5F9" w14:textId="77777777" w:rsidR="002C46DD" w:rsidRDefault="002C46DD">
      <w:pPr>
        <w:spacing w:after="0"/>
      </w:pPr>
    </w:p>
    <w:p w14:paraId="4CC0F111" w14:textId="77777777" w:rsidR="002C46DD" w:rsidRDefault="00000000">
      <w:r>
        <w:t>ostvaren je manjak od primitka financijske imovine </w:t>
      </w:r>
    </w:p>
    <w:p w14:paraId="20ECEA53" w14:textId="77777777" w:rsidR="002C46DD" w:rsidRDefault="002C46DD"/>
    <w:p w14:paraId="3BE64121" w14:textId="77777777" w:rsidR="002C46DD" w:rsidRDefault="00000000">
      <w:pPr>
        <w:keepNext/>
        <w:spacing w:line="240" w:lineRule="auto"/>
        <w:jc w:val="center"/>
      </w:pPr>
      <w:r>
        <w:rPr>
          <w:sz w:val="28"/>
        </w:rPr>
        <w:lastRenderedPageBreak/>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E66D9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5D53B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60C32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2BBA2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918E9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16F1B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43FDA7" w14:textId="77777777" w:rsidR="002C46DD" w:rsidRDefault="00000000">
            <w:pPr>
              <w:keepNext/>
              <w:keepLines/>
              <w:spacing w:after="0" w:line="240" w:lineRule="auto"/>
              <w:jc w:val="center"/>
            </w:pPr>
            <w:r>
              <w:rPr>
                <w:b/>
                <w:sz w:val="18"/>
              </w:rPr>
              <w:t>Indeks (%)</w:t>
            </w:r>
          </w:p>
        </w:tc>
      </w:tr>
      <w:tr w:rsidR="002C46DD" w14:paraId="3D558C95" w14:textId="77777777">
        <w:tblPrEx>
          <w:tblCellMar>
            <w:top w:w="0" w:type="dxa"/>
            <w:bottom w:w="0" w:type="dxa"/>
          </w:tblCellMar>
        </w:tblPrEx>
        <w:trPr>
          <w:cantSplit/>
          <w:trHeight w:val="560"/>
        </w:trPr>
        <w:tc>
          <w:tcPr>
            <w:tcW w:w="700" w:type="dxa"/>
            <w:tcMar>
              <w:top w:w="0" w:type="dxa"/>
              <w:bottom w:w="0" w:type="dxa"/>
            </w:tcMar>
            <w:vAlign w:val="center"/>
          </w:tcPr>
          <w:p w14:paraId="4AAEB67B" w14:textId="77777777" w:rsidR="002C46DD" w:rsidRDefault="002C46DD">
            <w:pPr>
              <w:keepNext/>
              <w:keepLines/>
              <w:spacing w:after="0" w:line="240" w:lineRule="auto"/>
            </w:pPr>
          </w:p>
        </w:tc>
        <w:tc>
          <w:tcPr>
            <w:tcW w:w="3180" w:type="dxa"/>
            <w:tcMar>
              <w:top w:w="0" w:type="dxa"/>
              <w:bottom w:w="0" w:type="dxa"/>
            </w:tcMar>
            <w:vAlign w:val="center"/>
          </w:tcPr>
          <w:p w14:paraId="2B9B6EEB" w14:textId="77777777" w:rsidR="002C46DD"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04FAE5DF" w14:textId="77777777" w:rsidR="002C46DD" w:rsidRDefault="00000000">
            <w:pPr>
              <w:keepNext/>
              <w:keepLines/>
              <w:spacing w:after="0" w:line="240" w:lineRule="auto"/>
            </w:pPr>
            <w:r>
              <w:rPr>
                <w:sz w:val="18"/>
              </w:rPr>
              <w:t>Y345</w:t>
            </w:r>
          </w:p>
        </w:tc>
        <w:tc>
          <w:tcPr>
            <w:tcW w:w="1860" w:type="dxa"/>
            <w:tcMar>
              <w:top w:w="0" w:type="dxa"/>
              <w:bottom w:w="0" w:type="dxa"/>
            </w:tcMar>
            <w:vAlign w:val="center"/>
          </w:tcPr>
          <w:p w14:paraId="28514DD7" w14:textId="77777777" w:rsidR="002C46DD" w:rsidRDefault="00000000">
            <w:pPr>
              <w:keepNext/>
              <w:keepLines/>
              <w:spacing w:after="0" w:line="240" w:lineRule="auto"/>
              <w:jc w:val="right"/>
            </w:pPr>
            <w:r>
              <w:rPr>
                <w:sz w:val="18"/>
              </w:rPr>
              <w:t>1.226.254,90</w:t>
            </w:r>
          </w:p>
        </w:tc>
        <w:tc>
          <w:tcPr>
            <w:tcW w:w="1860" w:type="dxa"/>
            <w:tcMar>
              <w:top w:w="0" w:type="dxa"/>
              <w:bottom w:w="0" w:type="dxa"/>
            </w:tcMar>
            <w:vAlign w:val="center"/>
          </w:tcPr>
          <w:p w14:paraId="522402ED" w14:textId="77777777" w:rsidR="002C46DD" w:rsidRDefault="00000000">
            <w:pPr>
              <w:keepNext/>
              <w:keepLines/>
              <w:spacing w:after="0" w:line="240" w:lineRule="auto"/>
              <w:jc w:val="right"/>
            </w:pPr>
            <w:r>
              <w:rPr>
                <w:sz w:val="18"/>
              </w:rPr>
              <w:t>1.440.289,10</w:t>
            </w:r>
          </w:p>
        </w:tc>
        <w:tc>
          <w:tcPr>
            <w:tcW w:w="700" w:type="dxa"/>
            <w:tcMar>
              <w:top w:w="0" w:type="dxa"/>
              <w:bottom w:w="0" w:type="dxa"/>
            </w:tcMar>
            <w:vAlign w:val="center"/>
          </w:tcPr>
          <w:p w14:paraId="4A91256C" w14:textId="77777777" w:rsidR="002C46DD" w:rsidRDefault="00000000">
            <w:pPr>
              <w:keepNext/>
              <w:keepLines/>
              <w:spacing w:after="0" w:line="240" w:lineRule="auto"/>
              <w:jc w:val="right"/>
            </w:pPr>
            <w:r>
              <w:rPr>
                <w:sz w:val="18"/>
              </w:rPr>
              <w:t>117,5</w:t>
            </w:r>
          </w:p>
        </w:tc>
      </w:tr>
    </w:tbl>
    <w:p w14:paraId="15FEFCA2" w14:textId="77777777" w:rsidR="002C46DD" w:rsidRDefault="002C46DD">
      <w:pPr>
        <w:spacing w:after="0"/>
      </w:pPr>
    </w:p>
    <w:p w14:paraId="722E97C8" w14:textId="77777777" w:rsidR="002C46DD" w:rsidRDefault="00000000">
      <w:r>
        <w:t>konsolidirani su za 223.313,33€</w:t>
      </w:r>
    </w:p>
    <w:p w14:paraId="0081D80F" w14:textId="77777777" w:rsidR="002C46DD" w:rsidRDefault="002C46DD"/>
    <w:p w14:paraId="104A696E" w14:textId="77777777" w:rsidR="002C46DD" w:rsidRDefault="00000000">
      <w:pPr>
        <w:keepNext/>
        <w:spacing w:line="240" w:lineRule="auto"/>
        <w:jc w:val="center"/>
      </w:pPr>
      <w:r>
        <w:rPr>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CFB89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BB5A5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863FA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44725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E29FFD"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206B7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C7F47F" w14:textId="77777777" w:rsidR="002C46DD" w:rsidRDefault="00000000">
            <w:pPr>
              <w:keepNext/>
              <w:keepLines/>
              <w:spacing w:after="0" w:line="240" w:lineRule="auto"/>
              <w:jc w:val="center"/>
            </w:pPr>
            <w:r>
              <w:rPr>
                <w:b/>
                <w:sz w:val="18"/>
              </w:rPr>
              <w:t>Indeks (%)</w:t>
            </w:r>
          </w:p>
        </w:tc>
      </w:tr>
      <w:tr w:rsidR="002C46DD" w14:paraId="1CBB6361" w14:textId="77777777">
        <w:tblPrEx>
          <w:tblCellMar>
            <w:top w:w="0" w:type="dxa"/>
            <w:bottom w:w="0" w:type="dxa"/>
          </w:tblCellMar>
        </w:tblPrEx>
        <w:trPr>
          <w:cantSplit/>
          <w:trHeight w:val="560"/>
        </w:trPr>
        <w:tc>
          <w:tcPr>
            <w:tcW w:w="700" w:type="dxa"/>
            <w:tcMar>
              <w:top w:w="0" w:type="dxa"/>
              <w:bottom w:w="0" w:type="dxa"/>
            </w:tcMar>
            <w:vAlign w:val="center"/>
          </w:tcPr>
          <w:p w14:paraId="38D3D38B" w14:textId="77777777" w:rsidR="002C46DD" w:rsidRDefault="002C46DD">
            <w:pPr>
              <w:keepNext/>
              <w:keepLines/>
              <w:spacing w:after="0" w:line="240" w:lineRule="auto"/>
            </w:pPr>
          </w:p>
        </w:tc>
        <w:tc>
          <w:tcPr>
            <w:tcW w:w="3180" w:type="dxa"/>
            <w:tcMar>
              <w:top w:w="0" w:type="dxa"/>
              <w:bottom w:w="0" w:type="dxa"/>
            </w:tcMar>
            <w:vAlign w:val="center"/>
          </w:tcPr>
          <w:p w14:paraId="31675722" w14:textId="77777777" w:rsidR="002C46DD" w:rsidRDefault="00000000">
            <w:pPr>
              <w:keepNext/>
              <w:keepLines/>
              <w:spacing w:after="0" w:line="240" w:lineRule="auto"/>
            </w:pPr>
            <w:r>
              <w:rPr>
                <w:sz w:val="18"/>
              </w:rPr>
              <w:t>VIŠAK PRIHODA I PRIMITAKA (šifre X678-Y345)</w:t>
            </w:r>
          </w:p>
        </w:tc>
        <w:tc>
          <w:tcPr>
            <w:tcW w:w="700" w:type="dxa"/>
            <w:tcMar>
              <w:top w:w="0" w:type="dxa"/>
              <w:bottom w:w="0" w:type="dxa"/>
            </w:tcMar>
            <w:vAlign w:val="center"/>
          </w:tcPr>
          <w:p w14:paraId="648692CF" w14:textId="77777777" w:rsidR="002C46DD" w:rsidRDefault="00000000">
            <w:pPr>
              <w:keepNext/>
              <w:keepLines/>
              <w:spacing w:after="0" w:line="240" w:lineRule="auto"/>
            </w:pPr>
            <w:r>
              <w:rPr>
                <w:sz w:val="18"/>
              </w:rPr>
              <w:t>X005</w:t>
            </w:r>
          </w:p>
        </w:tc>
        <w:tc>
          <w:tcPr>
            <w:tcW w:w="1860" w:type="dxa"/>
            <w:tcMar>
              <w:top w:w="0" w:type="dxa"/>
              <w:bottom w:w="0" w:type="dxa"/>
            </w:tcMar>
            <w:vAlign w:val="center"/>
          </w:tcPr>
          <w:p w14:paraId="19BAF8C7" w14:textId="77777777" w:rsidR="002C46DD" w:rsidRDefault="00000000">
            <w:pPr>
              <w:keepNext/>
              <w:keepLines/>
              <w:spacing w:after="0" w:line="240" w:lineRule="auto"/>
              <w:jc w:val="right"/>
            </w:pPr>
            <w:r>
              <w:rPr>
                <w:sz w:val="18"/>
              </w:rPr>
              <w:t>2.693,37</w:t>
            </w:r>
          </w:p>
        </w:tc>
        <w:tc>
          <w:tcPr>
            <w:tcW w:w="1860" w:type="dxa"/>
            <w:tcMar>
              <w:top w:w="0" w:type="dxa"/>
              <w:bottom w:w="0" w:type="dxa"/>
            </w:tcMar>
            <w:vAlign w:val="center"/>
          </w:tcPr>
          <w:p w14:paraId="34E69B26" w14:textId="77777777" w:rsidR="002C46DD" w:rsidRDefault="00000000">
            <w:pPr>
              <w:keepNext/>
              <w:keepLines/>
              <w:spacing w:after="0" w:line="240" w:lineRule="auto"/>
              <w:jc w:val="right"/>
            </w:pPr>
            <w:r>
              <w:rPr>
                <w:sz w:val="18"/>
              </w:rPr>
              <w:t>1.403.968,13</w:t>
            </w:r>
          </w:p>
        </w:tc>
        <w:tc>
          <w:tcPr>
            <w:tcW w:w="700" w:type="dxa"/>
            <w:tcMar>
              <w:top w:w="0" w:type="dxa"/>
              <w:bottom w:w="0" w:type="dxa"/>
            </w:tcMar>
            <w:vAlign w:val="center"/>
          </w:tcPr>
          <w:p w14:paraId="0DDAC4C5" w14:textId="77777777" w:rsidR="002C46DD" w:rsidRDefault="00000000">
            <w:pPr>
              <w:keepNext/>
              <w:keepLines/>
              <w:spacing w:after="0" w:line="240" w:lineRule="auto"/>
              <w:jc w:val="right"/>
            </w:pPr>
            <w:r>
              <w:rPr>
                <w:sz w:val="18"/>
              </w:rPr>
              <w:t>&gt;&gt;100</w:t>
            </w:r>
          </w:p>
        </w:tc>
      </w:tr>
    </w:tbl>
    <w:p w14:paraId="5BE04159" w14:textId="77777777" w:rsidR="002C46DD" w:rsidRDefault="002C46DD">
      <w:pPr>
        <w:spacing w:after="0"/>
      </w:pPr>
    </w:p>
    <w:p w14:paraId="4537ED9D" w14:textId="77777777" w:rsidR="002C46DD" w:rsidRDefault="00000000">
      <w:r>
        <w:t>višak prihoda uslio9jed konsolidacije rashoda veći su za 223.313,33€</w:t>
      </w:r>
    </w:p>
    <w:p w14:paraId="0DA38AA9" w14:textId="77777777" w:rsidR="002C46DD" w:rsidRDefault="002C46DD"/>
    <w:p w14:paraId="560B3B14" w14:textId="77777777" w:rsidR="002C46DD" w:rsidRDefault="00000000">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291B9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E6454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FBCA6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90613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EED46D"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5811B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ACA70E" w14:textId="77777777" w:rsidR="002C46DD" w:rsidRDefault="00000000">
            <w:pPr>
              <w:keepNext/>
              <w:keepLines/>
              <w:spacing w:after="0" w:line="240" w:lineRule="auto"/>
              <w:jc w:val="center"/>
            </w:pPr>
            <w:r>
              <w:rPr>
                <w:b/>
                <w:sz w:val="18"/>
              </w:rPr>
              <w:t>Indeks (%)</w:t>
            </w:r>
          </w:p>
        </w:tc>
      </w:tr>
      <w:tr w:rsidR="002C46DD" w14:paraId="1DA4C824" w14:textId="77777777">
        <w:tblPrEx>
          <w:tblCellMar>
            <w:top w:w="0" w:type="dxa"/>
            <w:bottom w:w="0" w:type="dxa"/>
          </w:tblCellMar>
        </w:tblPrEx>
        <w:trPr>
          <w:cantSplit/>
          <w:trHeight w:val="560"/>
        </w:trPr>
        <w:tc>
          <w:tcPr>
            <w:tcW w:w="700" w:type="dxa"/>
            <w:tcMar>
              <w:top w:w="0" w:type="dxa"/>
              <w:bottom w:w="0" w:type="dxa"/>
            </w:tcMar>
            <w:vAlign w:val="center"/>
          </w:tcPr>
          <w:p w14:paraId="6B77CFD2" w14:textId="77777777" w:rsidR="002C46DD" w:rsidRDefault="00000000">
            <w:pPr>
              <w:keepNext/>
              <w:keepLines/>
              <w:spacing w:after="0" w:line="240" w:lineRule="auto"/>
            </w:pPr>
            <w:r>
              <w:rPr>
                <w:sz w:val="18"/>
              </w:rPr>
              <w:t>9221-9222</w:t>
            </w:r>
          </w:p>
        </w:tc>
        <w:tc>
          <w:tcPr>
            <w:tcW w:w="3180" w:type="dxa"/>
            <w:tcMar>
              <w:top w:w="0" w:type="dxa"/>
              <w:bottom w:w="0" w:type="dxa"/>
            </w:tcMar>
            <w:vAlign w:val="center"/>
          </w:tcPr>
          <w:p w14:paraId="6E6CAB44" w14:textId="77777777" w:rsidR="002C46DD"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59F332D5" w14:textId="77777777" w:rsidR="002C46DD" w:rsidRDefault="00000000">
            <w:pPr>
              <w:keepNext/>
              <w:keepLines/>
              <w:spacing w:after="0" w:line="240" w:lineRule="auto"/>
            </w:pPr>
            <w:r>
              <w:rPr>
                <w:sz w:val="18"/>
              </w:rPr>
              <w:t>9221-9222</w:t>
            </w:r>
          </w:p>
        </w:tc>
        <w:tc>
          <w:tcPr>
            <w:tcW w:w="1860" w:type="dxa"/>
            <w:tcMar>
              <w:top w:w="0" w:type="dxa"/>
              <w:bottom w:w="0" w:type="dxa"/>
            </w:tcMar>
            <w:vAlign w:val="center"/>
          </w:tcPr>
          <w:p w14:paraId="61F1FB34" w14:textId="77777777" w:rsidR="002C46DD" w:rsidRDefault="00000000">
            <w:pPr>
              <w:keepNext/>
              <w:keepLines/>
              <w:spacing w:after="0" w:line="240" w:lineRule="auto"/>
              <w:jc w:val="right"/>
            </w:pPr>
            <w:r>
              <w:rPr>
                <w:sz w:val="18"/>
              </w:rPr>
              <w:t>220.463,09</w:t>
            </w:r>
          </w:p>
        </w:tc>
        <w:tc>
          <w:tcPr>
            <w:tcW w:w="1860" w:type="dxa"/>
            <w:tcMar>
              <w:top w:w="0" w:type="dxa"/>
              <w:bottom w:w="0" w:type="dxa"/>
            </w:tcMar>
            <w:vAlign w:val="center"/>
          </w:tcPr>
          <w:p w14:paraId="1B3EF453" w14:textId="77777777" w:rsidR="002C46DD" w:rsidRDefault="00000000">
            <w:pPr>
              <w:keepNext/>
              <w:keepLines/>
              <w:spacing w:after="0" w:line="240" w:lineRule="auto"/>
              <w:jc w:val="right"/>
            </w:pPr>
            <w:r>
              <w:rPr>
                <w:sz w:val="18"/>
              </w:rPr>
              <w:t>70.763,06</w:t>
            </w:r>
          </w:p>
        </w:tc>
        <w:tc>
          <w:tcPr>
            <w:tcW w:w="700" w:type="dxa"/>
            <w:tcMar>
              <w:top w:w="0" w:type="dxa"/>
              <w:bottom w:w="0" w:type="dxa"/>
            </w:tcMar>
            <w:vAlign w:val="center"/>
          </w:tcPr>
          <w:p w14:paraId="592FE659" w14:textId="77777777" w:rsidR="002C46DD" w:rsidRDefault="00000000">
            <w:pPr>
              <w:keepNext/>
              <w:keepLines/>
              <w:spacing w:after="0" w:line="240" w:lineRule="auto"/>
              <w:jc w:val="right"/>
            </w:pPr>
            <w:r>
              <w:rPr>
                <w:sz w:val="18"/>
              </w:rPr>
              <w:t>32,1</w:t>
            </w:r>
          </w:p>
        </w:tc>
      </w:tr>
    </w:tbl>
    <w:p w14:paraId="559EBE74" w14:textId="77777777" w:rsidR="002C46DD" w:rsidRDefault="002C46DD">
      <w:pPr>
        <w:spacing w:after="0"/>
      </w:pPr>
    </w:p>
    <w:p w14:paraId="45FD5CE1" w14:textId="77777777" w:rsidR="002C46DD" w:rsidRDefault="00000000">
      <w:r>
        <w:t>U odnosu na proteklo razdoblje  preneseni  višak prihoda oatvaren je  od 32,1%</w:t>
      </w:r>
    </w:p>
    <w:p w14:paraId="23E0FD6E" w14:textId="77777777" w:rsidR="002C46DD" w:rsidRDefault="002C46DD"/>
    <w:p w14:paraId="096728B3" w14:textId="77777777" w:rsidR="002C46DD" w:rsidRDefault="00000000">
      <w:pPr>
        <w:keepNext/>
        <w:spacing w:line="240" w:lineRule="auto"/>
        <w:jc w:val="center"/>
      </w:pPr>
      <w:r>
        <w:rPr>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83952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91164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112F1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4831C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AAE13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8E8B64"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864CB4" w14:textId="77777777" w:rsidR="002C46DD" w:rsidRDefault="00000000">
            <w:pPr>
              <w:keepNext/>
              <w:keepLines/>
              <w:spacing w:after="0" w:line="240" w:lineRule="auto"/>
              <w:jc w:val="center"/>
            </w:pPr>
            <w:r>
              <w:rPr>
                <w:b/>
                <w:sz w:val="18"/>
              </w:rPr>
              <w:t>Indeks (%)</w:t>
            </w:r>
          </w:p>
        </w:tc>
      </w:tr>
      <w:tr w:rsidR="002C46DD" w14:paraId="6B542D4F" w14:textId="77777777">
        <w:tblPrEx>
          <w:tblCellMar>
            <w:top w:w="0" w:type="dxa"/>
            <w:bottom w:w="0" w:type="dxa"/>
          </w:tblCellMar>
        </w:tblPrEx>
        <w:trPr>
          <w:cantSplit/>
          <w:trHeight w:val="560"/>
        </w:trPr>
        <w:tc>
          <w:tcPr>
            <w:tcW w:w="700" w:type="dxa"/>
            <w:tcMar>
              <w:top w:w="0" w:type="dxa"/>
              <w:bottom w:w="0" w:type="dxa"/>
            </w:tcMar>
            <w:vAlign w:val="center"/>
          </w:tcPr>
          <w:p w14:paraId="0A2E6CFF" w14:textId="77777777" w:rsidR="002C46DD" w:rsidRDefault="002C46DD">
            <w:pPr>
              <w:keepNext/>
              <w:keepLines/>
              <w:spacing w:after="0" w:line="240" w:lineRule="auto"/>
            </w:pPr>
          </w:p>
        </w:tc>
        <w:tc>
          <w:tcPr>
            <w:tcW w:w="3180" w:type="dxa"/>
            <w:tcMar>
              <w:top w:w="0" w:type="dxa"/>
              <w:bottom w:w="0" w:type="dxa"/>
            </w:tcMar>
            <w:vAlign w:val="center"/>
          </w:tcPr>
          <w:p w14:paraId="32181687" w14:textId="77777777" w:rsidR="002C46DD"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6125131B" w14:textId="77777777" w:rsidR="002C46DD" w:rsidRDefault="00000000">
            <w:pPr>
              <w:keepNext/>
              <w:keepLines/>
              <w:spacing w:after="0" w:line="240" w:lineRule="auto"/>
            </w:pPr>
            <w:r>
              <w:rPr>
                <w:sz w:val="18"/>
              </w:rPr>
              <w:t>X006</w:t>
            </w:r>
          </w:p>
        </w:tc>
        <w:tc>
          <w:tcPr>
            <w:tcW w:w="1860" w:type="dxa"/>
            <w:tcMar>
              <w:top w:w="0" w:type="dxa"/>
              <w:bottom w:w="0" w:type="dxa"/>
            </w:tcMar>
            <w:vAlign w:val="center"/>
          </w:tcPr>
          <w:p w14:paraId="665AD962" w14:textId="77777777" w:rsidR="002C46DD" w:rsidRDefault="00000000">
            <w:pPr>
              <w:keepNext/>
              <w:keepLines/>
              <w:spacing w:after="0" w:line="240" w:lineRule="auto"/>
              <w:jc w:val="right"/>
            </w:pPr>
            <w:r>
              <w:rPr>
                <w:sz w:val="18"/>
              </w:rPr>
              <w:t>223.156,46</w:t>
            </w:r>
          </w:p>
        </w:tc>
        <w:tc>
          <w:tcPr>
            <w:tcW w:w="1860" w:type="dxa"/>
            <w:tcMar>
              <w:top w:w="0" w:type="dxa"/>
              <w:bottom w:w="0" w:type="dxa"/>
            </w:tcMar>
            <w:vAlign w:val="center"/>
          </w:tcPr>
          <w:p w14:paraId="465277FE" w14:textId="77777777" w:rsidR="002C46DD" w:rsidRDefault="00000000">
            <w:pPr>
              <w:keepNext/>
              <w:keepLines/>
              <w:spacing w:after="0" w:line="240" w:lineRule="auto"/>
              <w:jc w:val="right"/>
            </w:pPr>
            <w:r>
              <w:rPr>
                <w:sz w:val="18"/>
              </w:rPr>
              <w:t>1.474.731,19</w:t>
            </w:r>
          </w:p>
        </w:tc>
        <w:tc>
          <w:tcPr>
            <w:tcW w:w="700" w:type="dxa"/>
            <w:tcMar>
              <w:top w:w="0" w:type="dxa"/>
              <w:bottom w:w="0" w:type="dxa"/>
            </w:tcMar>
            <w:vAlign w:val="center"/>
          </w:tcPr>
          <w:p w14:paraId="64D21A9F" w14:textId="77777777" w:rsidR="002C46DD" w:rsidRDefault="00000000">
            <w:pPr>
              <w:keepNext/>
              <w:keepLines/>
              <w:spacing w:after="0" w:line="240" w:lineRule="auto"/>
              <w:jc w:val="right"/>
            </w:pPr>
            <w:r>
              <w:rPr>
                <w:sz w:val="18"/>
              </w:rPr>
              <w:t>660,9</w:t>
            </w:r>
          </w:p>
        </w:tc>
      </w:tr>
    </w:tbl>
    <w:p w14:paraId="175B30F4" w14:textId="77777777" w:rsidR="002C46DD" w:rsidRDefault="002C46DD">
      <w:pPr>
        <w:spacing w:after="0"/>
      </w:pPr>
    </w:p>
    <w:p w14:paraId="2071C0DB" w14:textId="77777777" w:rsidR="002C46DD" w:rsidRDefault="00000000">
      <w:r>
        <w:t>višak prihoda i primitaka  raspoloživi u sljedećem razdoblju  uslijed konsolidacije rashoda veći su za 223.313,33€</w:t>
      </w:r>
    </w:p>
    <w:p w14:paraId="47005E96" w14:textId="77777777" w:rsidR="002C46DD" w:rsidRDefault="002C46DD"/>
    <w:p w14:paraId="74396FD7" w14:textId="77777777" w:rsidR="002C46DD" w:rsidRDefault="00000000">
      <w:pPr>
        <w:keepNext/>
        <w:spacing w:line="240" w:lineRule="auto"/>
        <w:jc w:val="center"/>
      </w:pPr>
      <w:r>
        <w:rPr>
          <w:sz w:val="28"/>
        </w:rPr>
        <w:lastRenderedPageBreak/>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B2165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8472A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2F721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37EA9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06D37"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DAAB33"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E6A3A9" w14:textId="77777777" w:rsidR="002C46DD" w:rsidRDefault="00000000">
            <w:pPr>
              <w:keepNext/>
              <w:keepLines/>
              <w:spacing w:after="0" w:line="240" w:lineRule="auto"/>
              <w:jc w:val="center"/>
            </w:pPr>
            <w:r>
              <w:rPr>
                <w:b/>
                <w:sz w:val="18"/>
              </w:rPr>
              <w:t>Indeks (%)</w:t>
            </w:r>
          </w:p>
        </w:tc>
      </w:tr>
      <w:tr w:rsidR="002C46DD" w14:paraId="3C57DE0A" w14:textId="77777777">
        <w:tblPrEx>
          <w:tblCellMar>
            <w:top w:w="0" w:type="dxa"/>
            <w:bottom w:w="0" w:type="dxa"/>
          </w:tblCellMar>
        </w:tblPrEx>
        <w:trPr>
          <w:cantSplit/>
          <w:trHeight w:val="560"/>
        </w:trPr>
        <w:tc>
          <w:tcPr>
            <w:tcW w:w="700" w:type="dxa"/>
            <w:tcMar>
              <w:top w:w="0" w:type="dxa"/>
              <w:bottom w:w="0" w:type="dxa"/>
            </w:tcMar>
            <w:vAlign w:val="center"/>
          </w:tcPr>
          <w:p w14:paraId="7B51407E" w14:textId="77777777" w:rsidR="002C46DD" w:rsidRDefault="00000000">
            <w:pPr>
              <w:keepNext/>
              <w:keepLines/>
              <w:spacing w:after="0" w:line="240" w:lineRule="auto"/>
            </w:pPr>
            <w:r>
              <w:rPr>
                <w:sz w:val="18"/>
              </w:rPr>
              <w:t>11</w:t>
            </w:r>
          </w:p>
        </w:tc>
        <w:tc>
          <w:tcPr>
            <w:tcW w:w="3180" w:type="dxa"/>
            <w:tcMar>
              <w:top w:w="0" w:type="dxa"/>
              <w:bottom w:w="0" w:type="dxa"/>
            </w:tcMar>
            <w:vAlign w:val="center"/>
          </w:tcPr>
          <w:p w14:paraId="77240F8A" w14:textId="77777777" w:rsidR="002C46DD"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3D752562" w14:textId="77777777" w:rsidR="002C46DD" w:rsidRDefault="00000000">
            <w:pPr>
              <w:keepNext/>
              <w:keepLines/>
              <w:spacing w:after="0" w:line="240" w:lineRule="auto"/>
            </w:pPr>
            <w:r>
              <w:rPr>
                <w:sz w:val="18"/>
              </w:rPr>
              <w:t>11P</w:t>
            </w:r>
          </w:p>
        </w:tc>
        <w:tc>
          <w:tcPr>
            <w:tcW w:w="1860" w:type="dxa"/>
            <w:tcMar>
              <w:top w:w="0" w:type="dxa"/>
              <w:bottom w:w="0" w:type="dxa"/>
            </w:tcMar>
            <w:vAlign w:val="center"/>
          </w:tcPr>
          <w:p w14:paraId="5227EB01" w14:textId="77777777" w:rsidR="002C46DD" w:rsidRDefault="00000000">
            <w:pPr>
              <w:keepNext/>
              <w:keepLines/>
              <w:spacing w:after="0" w:line="240" w:lineRule="auto"/>
              <w:jc w:val="right"/>
            </w:pPr>
            <w:r>
              <w:rPr>
                <w:sz w:val="18"/>
              </w:rPr>
              <w:t>211.758,23</w:t>
            </w:r>
          </w:p>
        </w:tc>
        <w:tc>
          <w:tcPr>
            <w:tcW w:w="1860" w:type="dxa"/>
            <w:tcMar>
              <w:top w:w="0" w:type="dxa"/>
              <w:bottom w:w="0" w:type="dxa"/>
            </w:tcMar>
            <w:vAlign w:val="center"/>
          </w:tcPr>
          <w:p w14:paraId="606F6D5D" w14:textId="77777777" w:rsidR="002C46DD" w:rsidRDefault="00000000">
            <w:pPr>
              <w:keepNext/>
              <w:keepLines/>
              <w:spacing w:after="0" w:line="240" w:lineRule="auto"/>
              <w:jc w:val="right"/>
            </w:pPr>
            <w:r>
              <w:rPr>
                <w:sz w:val="18"/>
              </w:rPr>
              <w:t>92.562,35</w:t>
            </w:r>
          </w:p>
        </w:tc>
        <w:tc>
          <w:tcPr>
            <w:tcW w:w="700" w:type="dxa"/>
            <w:tcMar>
              <w:top w:w="0" w:type="dxa"/>
              <w:bottom w:w="0" w:type="dxa"/>
            </w:tcMar>
            <w:vAlign w:val="center"/>
          </w:tcPr>
          <w:p w14:paraId="2DC3671F" w14:textId="77777777" w:rsidR="002C46DD" w:rsidRDefault="00000000">
            <w:pPr>
              <w:keepNext/>
              <w:keepLines/>
              <w:spacing w:after="0" w:line="240" w:lineRule="auto"/>
              <w:jc w:val="right"/>
            </w:pPr>
            <w:r>
              <w:rPr>
                <w:sz w:val="18"/>
              </w:rPr>
              <w:t>43,7</w:t>
            </w:r>
          </w:p>
        </w:tc>
      </w:tr>
    </w:tbl>
    <w:p w14:paraId="11EDEDF1" w14:textId="77777777" w:rsidR="002C46DD" w:rsidRDefault="002C46DD">
      <w:pPr>
        <w:spacing w:after="0"/>
      </w:pPr>
    </w:p>
    <w:p w14:paraId="6FCDF4E3" w14:textId="77777777" w:rsidR="002C46DD" w:rsidRDefault="00000000">
      <w:r>
        <w:t>Stanje novčanih sredstava na početku izvještajnog razdoblja u odnosu na predhodno izvj.razdoblje ostvareno je 43,7%</w:t>
      </w:r>
    </w:p>
    <w:p w14:paraId="4B38AD76" w14:textId="77777777" w:rsidR="002C46DD" w:rsidRDefault="002C46DD"/>
    <w:p w14:paraId="58637197" w14:textId="77777777" w:rsidR="002C46DD" w:rsidRDefault="00000000">
      <w:pPr>
        <w:keepNext/>
        <w:spacing w:line="240" w:lineRule="auto"/>
        <w:jc w:val="center"/>
      </w:pPr>
      <w:r>
        <w:rPr>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C5A17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09930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5995C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D4F73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1C209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1A27A0"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6F13DE" w14:textId="77777777" w:rsidR="002C46DD" w:rsidRDefault="00000000">
            <w:pPr>
              <w:keepNext/>
              <w:keepLines/>
              <w:spacing w:after="0" w:line="240" w:lineRule="auto"/>
              <w:jc w:val="center"/>
            </w:pPr>
            <w:r>
              <w:rPr>
                <w:b/>
                <w:sz w:val="18"/>
              </w:rPr>
              <w:t>Indeks (%)</w:t>
            </w:r>
          </w:p>
        </w:tc>
      </w:tr>
      <w:tr w:rsidR="002C46DD" w14:paraId="024B115D" w14:textId="77777777">
        <w:tblPrEx>
          <w:tblCellMar>
            <w:top w:w="0" w:type="dxa"/>
            <w:bottom w:w="0" w:type="dxa"/>
          </w:tblCellMar>
        </w:tblPrEx>
        <w:trPr>
          <w:cantSplit/>
          <w:trHeight w:val="560"/>
        </w:trPr>
        <w:tc>
          <w:tcPr>
            <w:tcW w:w="700" w:type="dxa"/>
            <w:tcMar>
              <w:top w:w="0" w:type="dxa"/>
              <w:bottom w:w="0" w:type="dxa"/>
            </w:tcMar>
            <w:vAlign w:val="center"/>
          </w:tcPr>
          <w:p w14:paraId="37433F1F" w14:textId="77777777" w:rsidR="002C46DD" w:rsidRDefault="00000000">
            <w:pPr>
              <w:keepNext/>
              <w:keepLines/>
              <w:spacing w:after="0" w:line="240" w:lineRule="auto"/>
            </w:pPr>
            <w:r>
              <w:rPr>
                <w:sz w:val="18"/>
              </w:rPr>
              <w:t>11</w:t>
            </w:r>
          </w:p>
        </w:tc>
        <w:tc>
          <w:tcPr>
            <w:tcW w:w="3180" w:type="dxa"/>
            <w:tcMar>
              <w:top w:w="0" w:type="dxa"/>
              <w:bottom w:w="0" w:type="dxa"/>
            </w:tcMar>
            <w:vAlign w:val="center"/>
          </w:tcPr>
          <w:p w14:paraId="29D94AA6" w14:textId="77777777" w:rsidR="002C46DD"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10119999" w14:textId="77777777" w:rsidR="002C46DD" w:rsidRDefault="00000000">
            <w:pPr>
              <w:keepNext/>
              <w:keepLines/>
              <w:spacing w:after="0" w:line="240" w:lineRule="auto"/>
            </w:pPr>
            <w:r>
              <w:rPr>
                <w:sz w:val="18"/>
              </w:rPr>
              <w:t>11K</w:t>
            </w:r>
          </w:p>
        </w:tc>
        <w:tc>
          <w:tcPr>
            <w:tcW w:w="1860" w:type="dxa"/>
            <w:tcMar>
              <w:top w:w="0" w:type="dxa"/>
              <w:bottom w:w="0" w:type="dxa"/>
            </w:tcMar>
            <w:vAlign w:val="center"/>
          </w:tcPr>
          <w:p w14:paraId="0E3E4D84" w14:textId="77777777" w:rsidR="002C46DD" w:rsidRDefault="00000000">
            <w:pPr>
              <w:keepNext/>
              <w:keepLines/>
              <w:spacing w:after="0" w:line="240" w:lineRule="auto"/>
              <w:jc w:val="right"/>
            </w:pPr>
            <w:r>
              <w:rPr>
                <w:sz w:val="18"/>
              </w:rPr>
              <w:t>92.562,35</w:t>
            </w:r>
          </w:p>
        </w:tc>
        <w:tc>
          <w:tcPr>
            <w:tcW w:w="1860" w:type="dxa"/>
            <w:tcMar>
              <w:top w:w="0" w:type="dxa"/>
              <w:bottom w:w="0" w:type="dxa"/>
            </w:tcMar>
            <w:vAlign w:val="center"/>
          </w:tcPr>
          <w:p w14:paraId="073066A5" w14:textId="77777777" w:rsidR="002C46DD" w:rsidRDefault="00000000">
            <w:pPr>
              <w:keepNext/>
              <w:keepLines/>
              <w:spacing w:after="0" w:line="240" w:lineRule="auto"/>
              <w:jc w:val="right"/>
            </w:pPr>
            <w:r>
              <w:rPr>
                <w:sz w:val="18"/>
              </w:rPr>
              <w:t>1.299.145,58</w:t>
            </w:r>
          </w:p>
        </w:tc>
        <w:tc>
          <w:tcPr>
            <w:tcW w:w="700" w:type="dxa"/>
            <w:tcMar>
              <w:top w:w="0" w:type="dxa"/>
              <w:bottom w:w="0" w:type="dxa"/>
            </w:tcMar>
            <w:vAlign w:val="center"/>
          </w:tcPr>
          <w:p w14:paraId="66DE896D" w14:textId="77777777" w:rsidR="002C46DD" w:rsidRDefault="00000000">
            <w:pPr>
              <w:keepNext/>
              <w:keepLines/>
              <w:spacing w:after="0" w:line="240" w:lineRule="auto"/>
              <w:jc w:val="right"/>
            </w:pPr>
            <w:r>
              <w:rPr>
                <w:sz w:val="18"/>
              </w:rPr>
              <w:t>1403,5</w:t>
            </w:r>
          </w:p>
        </w:tc>
      </w:tr>
    </w:tbl>
    <w:p w14:paraId="14E5CC71" w14:textId="77777777" w:rsidR="002C46DD" w:rsidRDefault="002C46DD">
      <w:pPr>
        <w:spacing w:after="0"/>
      </w:pPr>
    </w:p>
    <w:p w14:paraId="4EE0D29C" w14:textId="77777777" w:rsidR="002C46DD" w:rsidRDefault="00000000">
      <w:r>
        <w:t>Stanje je rezultat j neutrošenih sredstava  dobivenih za sanaciju klizišta.</w:t>
      </w:r>
    </w:p>
    <w:p w14:paraId="21FC8710" w14:textId="77777777" w:rsidR="002C46DD" w:rsidRDefault="002C46DD"/>
    <w:p w14:paraId="6FD622DD" w14:textId="77777777" w:rsidR="002C46DD" w:rsidRDefault="00000000">
      <w:pPr>
        <w:keepNext/>
        <w:spacing w:line="240" w:lineRule="auto"/>
        <w:jc w:val="center"/>
      </w:pPr>
      <w:r>
        <w:rPr>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F36D4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045F04"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BDD12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0CAD10"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5822F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433E91"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C427C7" w14:textId="77777777" w:rsidR="002C46DD" w:rsidRDefault="00000000">
            <w:pPr>
              <w:keepNext/>
              <w:keepLines/>
              <w:spacing w:after="0" w:line="240" w:lineRule="auto"/>
              <w:jc w:val="center"/>
            </w:pPr>
            <w:r>
              <w:rPr>
                <w:b/>
                <w:sz w:val="18"/>
              </w:rPr>
              <w:t>Indeks (%)</w:t>
            </w:r>
          </w:p>
        </w:tc>
      </w:tr>
      <w:tr w:rsidR="002C46DD" w14:paraId="16DDB3BC" w14:textId="77777777">
        <w:tblPrEx>
          <w:tblCellMar>
            <w:top w:w="0" w:type="dxa"/>
            <w:bottom w:w="0" w:type="dxa"/>
          </w:tblCellMar>
        </w:tblPrEx>
        <w:trPr>
          <w:cantSplit/>
          <w:trHeight w:val="560"/>
        </w:trPr>
        <w:tc>
          <w:tcPr>
            <w:tcW w:w="700" w:type="dxa"/>
            <w:tcMar>
              <w:top w:w="0" w:type="dxa"/>
              <w:bottom w:w="0" w:type="dxa"/>
            </w:tcMar>
            <w:vAlign w:val="center"/>
          </w:tcPr>
          <w:p w14:paraId="358C092A" w14:textId="77777777" w:rsidR="002C46DD" w:rsidRDefault="002C46DD">
            <w:pPr>
              <w:keepNext/>
              <w:keepLines/>
              <w:spacing w:after="0" w:line="240" w:lineRule="auto"/>
            </w:pPr>
          </w:p>
        </w:tc>
        <w:tc>
          <w:tcPr>
            <w:tcW w:w="3180" w:type="dxa"/>
            <w:tcMar>
              <w:top w:w="0" w:type="dxa"/>
              <w:bottom w:w="0" w:type="dxa"/>
            </w:tcMar>
            <w:vAlign w:val="center"/>
          </w:tcPr>
          <w:p w14:paraId="58485411" w14:textId="77777777" w:rsidR="002C46DD" w:rsidRDefault="00000000">
            <w:pPr>
              <w:keepNext/>
              <w:keepLines/>
              <w:spacing w:after="0" w:line="240" w:lineRule="auto"/>
            </w:pPr>
            <w:r>
              <w:rPr>
                <w:sz w:val="18"/>
              </w:rPr>
              <w:t>Prosječan broj zaposlenih u tijelima na osnovi stanja na početku i na kraju izvještajnog razdoblja (cijeli broj)</w:t>
            </w:r>
          </w:p>
        </w:tc>
        <w:tc>
          <w:tcPr>
            <w:tcW w:w="700" w:type="dxa"/>
            <w:tcMar>
              <w:top w:w="0" w:type="dxa"/>
              <w:bottom w:w="0" w:type="dxa"/>
            </w:tcMar>
            <w:vAlign w:val="center"/>
          </w:tcPr>
          <w:p w14:paraId="69CDF8C6" w14:textId="77777777" w:rsidR="002C46DD" w:rsidRDefault="00000000">
            <w:pPr>
              <w:keepNext/>
              <w:keepLines/>
              <w:spacing w:after="0" w:line="240" w:lineRule="auto"/>
            </w:pPr>
            <w:r>
              <w:rPr>
                <w:sz w:val="18"/>
              </w:rPr>
              <w:t>Z006</w:t>
            </w:r>
          </w:p>
        </w:tc>
        <w:tc>
          <w:tcPr>
            <w:tcW w:w="1860" w:type="dxa"/>
            <w:tcMar>
              <w:top w:w="0" w:type="dxa"/>
              <w:bottom w:w="0" w:type="dxa"/>
            </w:tcMar>
            <w:vAlign w:val="center"/>
          </w:tcPr>
          <w:p w14:paraId="1DCDB3A6" w14:textId="77777777" w:rsidR="002C46DD" w:rsidRDefault="00000000">
            <w:pPr>
              <w:keepNext/>
              <w:keepLines/>
              <w:spacing w:after="0" w:line="240" w:lineRule="auto"/>
              <w:jc w:val="right"/>
            </w:pPr>
            <w:r>
              <w:rPr>
                <w:sz w:val="18"/>
              </w:rPr>
              <w:t>6,00</w:t>
            </w:r>
          </w:p>
        </w:tc>
        <w:tc>
          <w:tcPr>
            <w:tcW w:w="1860" w:type="dxa"/>
            <w:tcMar>
              <w:top w:w="0" w:type="dxa"/>
              <w:bottom w:w="0" w:type="dxa"/>
            </w:tcMar>
            <w:vAlign w:val="center"/>
          </w:tcPr>
          <w:p w14:paraId="7771BA79" w14:textId="77777777" w:rsidR="002C46DD" w:rsidRDefault="00000000">
            <w:pPr>
              <w:keepNext/>
              <w:keepLines/>
              <w:spacing w:after="0" w:line="240" w:lineRule="auto"/>
              <w:jc w:val="right"/>
            </w:pPr>
            <w:r>
              <w:rPr>
                <w:sz w:val="18"/>
              </w:rPr>
              <w:t>14,00</w:t>
            </w:r>
          </w:p>
        </w:tc>
        <w:tc>
          <w:tcPr>
            <w:tcW w:w="700" w:type="dxa"/>
            <w:tcMar>
              <w:top w:w="0" w:type="dxa"/>
              <w:bottom w:w="0" w:type="dxa"/>
            </w:tcMar>
            <w:vAlign w:val="center"/>
          </w:tcPr>
          <w:p w14:paraId="610BA59F" w14:textId="77777777" w:rsidR="002C46DD" w:rsidRDefault="00000000">
            <w:pPr>
              <w:keepNext/>
              <w:keepLines/>
              <w:spacing w:after="0" w:line="240" w:lineRule="auto"/>
              <w:jc w:val="right"/>
            </w:pPr>
            <w:r>
              <w:rPr>
                <w:sz w:val="18"/>
              </w:rPr>
              <w:t>233,3</w:t>
            </w:r>
          </w:p>
        </w:tc>
      </w:tr>
    </w:tbl>
    <w:p w14:paraId="5244E725" w14:textId="77777777" w:rsidR="002C46DD" w:rsidRDefault="002C46DD">
      <w:pPr>
        <w:spacing w:after="0"/>
      </w:pPr>
    </w:p>
    <w:p w14:paraId="38646AF5" w14:textId="77777777" w:rsidR="002C46DD" w:rsidRDefault="00000000">
      <w:r>
        <w:t>povečanje se odnosi na djelatnike u projektu Zaželi</w:t>
      </w:r>
    </w:p>
    <w:p w14:paraId="7F67FDC9" w14:textId="77777777" w:rsidR="002C46DD" w:rsidRDefault="002C46DD"/>
    <w:p w14:paraId="537FFE7B" w14:textId="77777777" w:rsidR="002C46DD" w:rsidRDefault="00000000">
      <w:pPr>
        <w:keepNext/>
        <w:spacing w:line="240" w:lineRule="auto"/>
        <w:jc w:val="center"/>
      </w:pPr>
      <w:r>
        <w:rPr>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09C41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52954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3530B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9A9C3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68E677"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5E4B4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7BD4B7" w14:textId="77777777" w:rsidR="002C46DD" w:rsidRDefault="00000000">
            <w:pPr>
              <w:keepNext/>
              <w:keepLines/>
              <w:spacing w:after="0" w:line="240" w:lineRule="auto"/>
              <w:jc w:val="center"/>
            </w:pPr>
            <w:r>
              <w:rPr>
                <w:b/>
                <w:sz w:val="18"/>
              </w:rPr>
              <w:t>Indeks (%)</w:t>
            </w:r>
          </w:p>
        </w:tc>
      </w:tr>
      <w:tr w:rsidR="002C46DD" w14:paraId="6C297E97" w14:textId="77777777">
        <w:tblPrEx>
          <w:tblCellMar>
            <w:top w:w="0" w:type="dxa"/>
            <w:bottom w:w="0" w:type="dxa"/>
          </w:tblCellMar>
        </w:tblPrEx>
        <w:trPr>
          <w:cantSplit/>
          <w:trHeight w:val="560"/>
        </w:trPr>
        <w:tc>
          <w:tcPr>
            <w:tcW w:w="700" w:type="dxa"/>
            <w:tcMar>
              <w:top w:w="0" w:type="dxa"/>
              <w:bottom w:w="0" w:type="dxa"/>
            </w:tcMar>
            <w:vAlign w:val="center"/>
          </w:tcPr>
          <w:p w14:paraId="157A6D5F" w14:textId="77777777" w:rsidR="002C46DD" w:rsidRDefault="002C46DD">
            <w:pPr>
              <w:keepNext/>
              <w:keepLines/>
              <w:spacing w:after="0" w:line="240" w:lineRule="auto"/>
            </w:pPr>
          </w:p>
        </w:tc>
        <w:tc>
          <w:tcPr>
            <w:tcW w:w="3180" w:type="dxa"/>
            <w:tcMar>
              <w:top w:w="0" w:type="dxa"/>
              <w:bottom w:w="0" w:type="dxa"/>
            </w:tcMar>
            <w:vAlign w:val="center"/>
          </w:tcPr>
          <w:p w14:paraId="14C290B5" w14:textId="77777777" w:rsidR="002C46DD" w:rsidRDefault="00000000">
            <w:pPr>
              <w:keepNext/>
              <w:keepLines/>
              <w:spacing w:after="0" w:line="240" w:lineRule="auto"/>
            </w:pPr>
            <w:r>
              <w:rPr>
                <w:sz w:val="18"/>
              </w:rPr>
              <w:t>Prosječan broj zaposlenih u tijelima na osnovi sati rada (cijeli broj)</w:t>
            </w:r>
          </w:p>
        </w:tc>
        <w:tc>
          <w:tcPr>
            <w:tcW w:w="700" w:type="dxa"/>
            <w:tcMar>
              <w:top w:w="0" w:type="dxa"/>
              <w:bottom w:w="0" w:type="dxa"/>
            </w:tcMar>
            <w:vAlign w:val="center"/>
          </w:tcPr>
          <w:p w14:paraId="07363644" w14:textId="77777777" w:rsidR="002C46DD" w:rsidRDefault="00000000">
            <w:pPr>
              <w:keepNext/>
              <w:keepLines/>
              <w:spacing w:after="0" w:line="240" w:lineRule="auto"/>
            </w:pPr>
            <w:r>
              <w:rPr>
                <w:sz w:val="18"/>
              </w:rPr>
              <w:t>Z008</w:t>
            </w:r>
          </w:p>
        </w:tc>
        <w:tc>
          <w:tcPr>
            <w:tcW w:w="1860" w:type="dxa"/>
            <w:tcMar>
              <w:top w:w="0" w:type="dxa"/>
              <w:bottom w:w="0" w:type="dxa"/>
            </w:tcMar>
            <w:vAlign w:val="center"/>
          </w:tcPr>
          <w:p w14:paraId="45CC7F42" w14:textId="77777777" w:rsidR="002C46DD" w:rsidRDefault="00000000">
            <w:pPr>
              <w:keepNext/>
              <w:keepLines/>
              <w:spacing w:after="0" w:line="240" w:lineRule="auto"/>
              <w:jc w:val="right"/>
            </w:pPr>
            <w:r>
              <w:rPr>
                <w:sz w:val="18"/>
              </w:rPr>
              <w:t>6,00</w:t>
            </w:r>
          </w:p>
        </w:tc>
        <w:tc>
          <w:tcPr>
            <w:tcW w:w="1860" w:type="dxa"/>
            <w:tcMar>
              <w:top w:w="0" w:type="dxa"/>
              <w:bottom w:w="0" w:type="dxa"/>
            </w:tcMar>
            <w:vAlign w:val="center"/>
          </w:tcPr>
          <w:p w14:paraId="513AD56D" w14:textId="77777777" w:rsidR="002C46DD" w:rsidRDefault="00000000">
            <w:pPr>
              <w:keepNext/>
              <w:keepLines/>
              <w:spacing w:after="0" w:line="240" w:lineRule="auto"/>
              <w:jc w:val="right"/>
            </w:pPr>
            <w:r>
              <w:rPr>
                <w:sz w:val="18"/>
              </w:rPr>
              <w:t>14,00</w:t>
            </w:r>
          </w:p>
        </w:tc>
        <w:tc>
          <w:tcPr>
            <w:tcW w:w="700" w:type="dxa"/>
            <w:tcMar>
              <w:top w:w="0" w:type="dxa"/>
              <w:bottom w:w="0" w:type="dxa"/>
            </w:tcMar>
            <w:vAlign w:val="center"/>
          </w:tcPr>
          <w:p w14:paraId="591A9741" w14:textId="77777777" w:rsidR="002C46DD" w:rsidRDefault="00000000">
            <w:pPr>
              <w:keepNext/>
              <w:keepLines/>
              <w:spacing w:after="0" w:line="240" w:lineRule="auto"/>
              <w:jc w:val="right"/>
            </w:pPr>
            <w:r>
              <w:rPr>
                <w:sz w:val="18"/>
              </w:rPr>
              <w:t>233,3</w:t>
            </w:r>
          </w:p>
        </w:tc>
      </w:tr>
    </w:tbl>
    <w:p w14:paraId="0EEA48DD" w14:textId="77777777" w:rsidR="002C46DD" w:rsidRDefault="002C46DD">
      <w:pPr>
        <w:spacing w:after="0"/>
      </w:pPr>
    </w:p>
    <w:p w14:paraId="4CFA103D" w14:textId="77777777" w:rsidR="002C46DD" w:rsidRDefault="00000000">
      <w:r>
        <w:t>povečanje se odnosi na djelatnike u projektu Zaželi</w:t>
      </w:r>
    </w:p>
    <w:p w14:paraId="304DD8B7" w14:textId="77777777" w:rsidR="002C46DD" w:rsidRDefault="002C46DD"/>
    <w:p w14:paraId="357FB52E" w14:textId="77777777" w:rsidR="002C46DD" w:rsidRDefault="00000000">
      <w:pPr>
        <w:keepNext/>
        <w:spacing w:line="240" w:lineRule="auto"/>
        <w:jc w:val="center"/>
      </w:pPr>
      <w:r>
        <w:rPr>
          <w:b/>
          <w:sz w:val="28"/>
        </w:rPr>
        <w:lastRenderedPageBreak/>
        <w:t>Bilanca</w:t>
      </w:r>
    </w:p>
    <w:p w14:paraId="7F56713C" w14:textId="77777777" w:rsidR="002C46DD" w:rsidRDefault="00000000">
      <w:pPr>
        <w:keepNext/>
        <w:spacing w:line="240" w:lineRule="auto"/>
        <w:jc w:val="center"/>
      </w:pPr>
      <w:r>
        <w:rPr>
          <w:sz w:val="28"/>
        </w:rPr>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09965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430E9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93CA8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DEA7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A9E639"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F1FB9D"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4E86E2" w14:textId="77777777" w:rsidR="002C46DD" w:rsidRDefault="00000000">
            <w:pPr>
              <w:keepNext/>
              <w:keepLines/>
              <w:spacing w:after="0" w:line="240" w:lineRule="auto"/>
              <w:jc w:val="center"/>
            </w:pPr>
            <w:r>
              <w:rPr>
                <w:b/>
                <w:sz w:val="18"/>
              </w:rPr>
              <w:t>Indeks (%)</w:t>
            </w:r>
          </w:p>
        </w:tc>
      </w:tr>
      <w:tr w:rsidR="002C46DD" w14:paraId="772C888F" w14:textId="77777777">
        <w:tblPrEx>
          <w:tblCellMar>
            <w:top w:w="0" w:type="dxa"/>
            <w:bottom w:w="0" w:type="dxa"/>
          </w:tblCellMar>
        </w:tblPrEx>
        <w:trPr>
          <w:cantSplit/>
          <w:trHeight w:val="560"/>
        </w:trPr>
        <w:tc>
          <w:tcPr>
            <w:tcW w:w="700" w:type="dxa"/>
            <w:tcMar>
              <w:top w:w="0" w:type="dxa"/>
              <w:bottom w:w="0" w:type="dxa"/>
            </w:tcMar>
            <w:vAlign w:val="center"/>
          </w:tcPr>
          <w:p w14:paraId="37DA40DF" w14:textId="77777777" w:rsidR="002C46DD" w:rsidRDefault="002C46DD">
            <w:pPr>
              <w:keepNext/>
              <w:keepLines/>
              <w:spacing w:after="0" w:line="240" w:lineRule="auto"/>
            </w:pPr>
          </w:p>
        </w:tc>
        <w:tc>
          <w:tcPr>
            <w:tcW w:w="3180" w:type="dxa"/>
            <w:tcMar>
              <w:top w:w="0" w:type="dxa"/>
              <w:bottom w:w="0" w:type="dxa"/>
            </w:tcMar>
            <w:vAlign w:val="center"/>
          </w:tcPr>
          <w:p w14:paraId="4AF772A5" w14:textId="77777777" w:rsidR="002C46DD" w:rsidRDefault="00000000">
            <w:pPr>
              <w:keepNext/>
              <w:keepLines/>
              <w:spacing w:after="0" w:line="240" w:lineRule="auto"/>
            </w:pPr>
            <w:r>
              <w:rPr>
                <w:sz w:val="18"/>
              </w:rPr>
              <w:t>IMOVINA (šifre B002+1)</w:t>
            </w:r>
          </w:p>
        </w:tc>
        <w:tc>
          <w:tcPr>
            <w:tcW w:w="700" w:type="dxa"/>
            <w:tcMar>
              <w:top w:w="0" w:type="dxa"/>
              <w:bottom w:w="0" w:type="dxa"/>
            </w:tcMar>
            <w:vAlign w:val="center"/>
          </w:tcPr>
          <w:p w14:paraId="11F5F04C" w14:textId="77777777" w:rsidR="002C46DD" w:rsidRDefault="00000000">
            <w:pPr>
              <w:keepNext/>
              <w:keepLines/>
              <w:spacing w:after="0" w:line="240" w:lineRule="auto"/>
            </w:pPr>
            <w:r>
              <w:rPr>
                <w:sz w:val="18"/>
              </w:rPr>
              <w:t>B001</w:t>
            </w:r>
          </w:p>
        </w:tc>
        <w:tc>
          <w:tcPr>
            <w:tcW w:w="1860" w:type="dxa"/>
            <w:tcMar>
              <w:top w:w="0" w:type="dxa"/>
              <w:bottom w:w="0" w:type="dxa"/>
            </w:tcMar>
            <w:vAlign w:val="center"/>
          </w:tcPr>
          <w:p w14:paraId="23104A9C" w14:textId="77777777" w:rsidR="002C46DD" w:rsidRDefault="00000000">
            <w:pPr>
              <w:keepNext/>
              <w:keepLines/>
              <w:spacing w:after="0" w:line="240" w:lineRule="auto"/>
              <w:jc w:val="right"/>
            </w:pPr>
            <w:r>
              <w:rPr>
                <w:sz w:val="18"/>
              </w:rPr>
              <w:t>6.543.589,15</w:t>
            </w:r>
          </w:p>
        </w:tc>
        <w:tc>
          <w:tcPr>
            <w:tcW w:w="1860" w:type="dxa"/>
            <w:tcMar>
              <w:top w:w="0" w:type="dxa"/>
              <w:bottom w:w="0" w:type="dxa"/>
            </w:tcMar>
            <w:vAlign w:val="center"/>
          </w:tcPr>
          <w:p w14:paraId="430B0296" w14:textId="77777777" w:rsidR="002C46DD" w:rsidRDefault="00000000">
            <w:pPr>
              <w:keepNext/>
              <w:keepLines/>
              <w:spacing w:after="0" w:line="240" w:lineRule="auto"/>
              <w:jc w:val="right"/>
            </w:pPr>
            <w:r>
              <w:rPr>
                <w:sz w:val="18"/>
              </w:rPr>
              <w:t>7.962.916,00</w:t>
            </w:r>
          </w:p>
        </w:tc>
        <w:tc>
          <w:tcPr>
            <w:tcW w:w="700" w:type="dxa"/>
            <w:tcMar>
              <w:top w:w="0" w:type="dxa"/>
              <w:bottom w:w="0" w:type="dxa"/>
            </w:tcMar>
            <w:vAlign w:val="center"/>
          </w:tcPr>
          <w:p w14:paraId="186F0C03" w14:textId="77777777" w:rsidR="002C46DD" w:rsidRDefault="00000000">
            <w:pPr>
              <w:keepNext/>
              <w:keepLines/>
              <w:spacing w:after="0" w:line="240" w:lineRule="auto"/>
              <w:jc w:val="right"/>
            </w:pPr>
            <w:r>
              <w:rPr>
                <w:sz w:val="18"/>
              </w:rPr>
              <w:t>121,7</w:t>
            </w:r>
          </w:p>
        </w:tc>
      </w:tr>
    </w:tbl>
    <w:p w14:paraId="027FBC01" w14:textId="77777777" w:rsidR="002C46DD" w:rsidRDefault="002C46DD">
      <w:pPr>
        <w:spacing w:after="0"/>
      </w:pPr>
    </w:p>
    <w:p w14:paraId="795C351F" w14:textId="77777777" w:rsidR="002C46DD" w:rsidRDefault="00000000">
      <w:r>
        <w:t>Ukupna vrijednost imovine na dan 31.12.2025.   u procesu konsolidacije  u odnosu na početno stanje povećana je  21,7%</w:t>
      </w:r>
    </w:p>
    <w:p w14:paraId="616EE065" w14:textId="77777777" w:rsidR="002C46DD" w:rsidRDefault="002C46DD"/>
    <w:p w14:paraId="75A37674" w14:textId="77777777" w:rsidR="002C46DD" w:rsidRDefault="00000000">
      <w:pPr>
        <w:keepNext/>
        <w:spacing w:line="240" w:lineRule="auto"/>
        <w:jc w:val="center"/>
      </w:pPr>
      <w:r>
        <w:rPr>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91473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04325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0BB9D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4B06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0A766"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32EC8B"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A946F8" w14:textId="77777777" w:rsidR="002C46DD" w:rsidRDefault="00000000">
            <w:pPr>
              <w:keepNext/>
              <w:keepLines/>
              <w:spacing w:after="0" w:line="240" w:lineRule="auto"/>
              <w:jc w:val="center"/>
            </w:pPr>
            <w:r>
              <w:rPr>
                <w:b/>
                <w:sz w:val="18"/>
              </w:rPr>
              <w:t>Indeks (%)</w:t>
            </w:r>
          </w:p>
        </w:tc>
      </w:tr>
      <w:tr w:rsidR="002C46DD" w14:paraId="70F063E1" w14:textId="77777777">
        <w:tblPrEx>
          <w:tblCellMar>
            <w:top w:w="0" w:type="dxa"/>
            <w:bottom w:w="0" w:type="dxa"/>
          </w:tblCellMar>
        </w:tblPrEx>
        <w:trPr>
          <w:cantSplit/>
          <w:trHeight w:val="560"/>
        </w:trPr>
        <w:tc>
          <w:tcPr>
            <w:tcW w:w="700" w:type="dxa"/>
            <w:tcMar>
              <w:top w:w="0" w:type="dxa"/>
              <w:bottom w:w="0" w:type="dxa"/>
            </w:tcMar>
            <w:vAlign w:val="center"/>
          </w:tcPr>
          <w:p w14:paraId="50B14C01" w14:textId="77777777" w:rsidR="002C46DD" w:rsidRDefault="00000000">
            <w:pPr>
              <w:keepNext/>
              <w:keepLines/>
              <w:spacing w:after="0" w:line="240" w:lineRule="auto"/>
            </w:pPr>
            <w:r>
              <w:rPr>
                <w:sz w:val="18"/>
              </w:rPr>
              <w:t>0</w:t>
            </w:r>
          </w:p>
        </w:tc>
        <w:tc>
          <w:tcPr>
            <w:tcW w:w="3180" w:type="dxa"/>
            <w:tcMar>
              <w:top w:w="0" w:type="dxa"/>
              <w:bottom w:w="0" w:type="dxa"/>
            </w:tcMar>
            <w:vAlign w:val="center"/>
          </w:tcPr>
          <w:p w14:paraId="3CBD9F93" w14:textId="77777777" w:rsidR="002C46DD"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519FA2BE" w14:textId="77777777" w:rsidR="002C46DD" w:rsidRDefault="00000000">
            <w:pPr>
              <w:keepNext/>
              <w:keepLines/>
              <w:spacing w:after="0" w:line="240" w:lineRule="auto"/>
            </w:pPr>
            <w:r>
              <w:rPr>
                <w:sz w:val="18"/>
              </w:rPr>
              <w:t>B002</w:t>
            </w:r>
          </w:p>
        </w:tc>
        <w:tc>
          <w:tcPr>
            <w:tcW w:w="1860" w:type="dxa"/>
            <w:tcMar>
              <w:top w:w="0" w:type="dxa"/>
              <w:bottom w:w="0" w:type="dxa"/>
            </w:tcMar>
            <w:vAlign w:val="center"/>
          </w:tcPr>
          <w:p w14:paraId="743332C7" w14:textId="77777777" w:rsidR="002C46DD" w:rsidRDefault="00000000">
            <w:pPr>
              <w:keepNext/>
              <w:keepLines/>
              <w:spacing w:after="0" w:line="240" w:lineRule="auto"/>
              <w:jc w:val="right"/>
            </w:pPr>
            <w:r>
              <w:rPr>
                <w:sz w:val="18"/>
              </w:rPr>
              <w:t>6.370.237,32</w:t>
            </w:r>
          </w:p>
        </w:tc>
        <w:tc>
          <w:tcPr>
            <w:tcW w:w="1860" w:type="dxa"/>
            <w:tcMar>
              <w:top w:w="0" w:type="dxa"/>
              <w:bottom w:w="0" w:type="dxa"/>
            </w:tcMar>
            <w:vAlign w:val="center"/>
          </w:tcPr>
          <w:p w14:paraId="6B3001BD" w14:textId="77777777" w:rsidR="002C46DD" w:rsidRDefault="00000000">
            <w:pPr>
              <w:keepNext/>
              <w:keepLines/>
              <w:spacing w:after="0" w:line="240" w:lineRule="auto"/>
              <w:jc w:val="right"/>
            </w:pPr>
            <w:r>
              <w:rPr>
                <w:sz w:val="18"/>
              </w:rPr>
              <w:t>6.570.085,72</w:t>
            </w:r>
          </w:p>
        </w:tc>
        <w:tc>
          <w:tcPr>
            <w:tcW w:w="700" w:type="dxa"/>
            <w:tcMar>
              <w:top w:w="0" w:type="dxa"/>
              <w:bottom w:w="0" w:type="dxa"/>
            </w:tcMar>
            <w:vAlign w:val="center"/>
          </w:tcPr>
          <w:p w14:paraId="2BBF9CD5" w14:textId="77777777" w:rsidR="002C46DD" w:rsidRDefault="00000000">
            <w:pPr>
              <w:keepNext/>
              <w:keepLines/>
              <w:spacing w:after="0" w:line="240" w:lineRule="auto"/>
              <w:jc w:val="right"/>
            </w:pPr>
            <w:r>
              <w:rPr>
                <w:sz w:val="18"/>
              </w:rPr>
              <w:t>103,1</w:t>
            </w:r>
          </w:p>
        </w:tc>
      </w:tr>
    </w:tbl>
    <w:p w14:paraId="51349A09" w14:textId="77777777" w:rsidR="002C46DD" w:rsidRDefault="002C46DD">
      <w:pPr>
        <w:spacing w:after="0"/>
      </w:pPr>
    </w:p>
    <w:p w14:paraId="6A06294D" w14:textId="77777777" w:rsidR="002C46DD" w:rsidRDefault="00000000">
      <w:r>
        <w:t>Nefinancijska imovina  u odnosu na  p.s. sa 01.01.2025. uvećana je  za 3,1%  , a do odstupanja došlo je radi povećanog  ulaganja u građevinske objekte .</w:t>
      </w:r>
    </w:p>
    <w:p w14:paraId="096B6D9B" w14:textId="77777777" w:rsidR="002C46DD" w:rsidRDefault="00000000">
      <w:r>
        <w:t>u procesu konsolidacije nema promjene</w:t>
      </w:r>
    </w:p>
    <w:p w14:paraId="795885BB" w14:textId="77777777" w:rsidR="002C46DD" w:rsidRDefault="002C46DD"/>
    <w:p w14:paraId="540F6080" w14:textId="77777777" w:rsidR="002C46DD" w:rsidRDefault="00000000">
      <w:pPr>
        <w:keepNext/>
        <w:spacing w:line="240" w:lineRule="auto"/>
        <w:jc w:val="center"/>
      </w:pPr>
      <w:r>
        <w:rPr>
          <w:sz w:val="28"/>
        </w:rPr>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B7F3E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F5FB3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B382B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A970C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587023"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D2D37E"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086E61" w14:textId="77777777" w:rsidR="002C46DD" w:rsidRDefault="00000000">
            <w:pPr>
              <w:keepNext/>
              <w:keepLines/>
              <w:spacing w:after="0" w:line="240" w:lineRule="auto"/>
              <w:jc w:val="center"/>
            </w:pPr>
            <w:r>
              <w:rPr>
                <w:b/>
                <w:sz w:val="18"/>
              </w:rPr>
              <w:t>Indeks (%)</w:t>
            </w:r>
          </w:p>
        </w:tc>
      </w:tr>
      <w:tr w:rsidR="002C46DD" w14:paraId="04132F6D" w14:textId="77777777">
        <w:tblPrEx>
          <w:tblCellMar>
            <w:top w:w="0" w:type="dxa"/>
            <w:bottom w:w="0" w:type="dxa"/>
          </w:tblCellMar>
        </w:tblPrEx>
        <w:trPr>
          <w:cantSplit/>
          <w:trHeight w:val="560"/>
        </w:trPr>
        <w:tc>
          <w:tcPr>
            <w:tcW w:w="700" w:type="dxa"/>
            <w:tcMar>
              <w:top w:w="0" w:type="dxa"/>
              <w:bottom w:w="0" w:type="dxa"/>
            </w:tcMar>
            <w:vAlign w:val="center"/>
          </w:tcPr>
          <w:p w14:paraId="3B89D3FA" w14:textId="77777777" w:rsidR="002C46DD" w:rsidRDefault="00000000">
            <w:pPr>
              <w:keepNext/>
              <w:keepLines/>
              <w:spacing w:after="0" w:line="240" w:lineRule="auto"/>
            </w:pPr>
            <w:r>
              <w:rPr>
                <w:sz w:val="18"/>
              </w:rPr>
              <w:t>01</w:t>
            </w:r>
          </w:p>
        </w:tc>
        <w:tc>
          <w:tcPr>
            <w:tcW w:w="3180" w:type="dxa"/>
            <w:tcMar>
              <w:top w:w="0" w:type="dxa"/>
              <w:bottom w:w="0" w:type="dxa"/>
            </w:tcMar>
            <w:vAlign w:val="center"/>
          </w:tcPr>
          <w:p w14:paraId="31960081" w14:textId="77777777" w:rsidR="002C46DD" w:rsidRDefault="00000000">
            <w:pPr>
              <w:keepNext/>
              <w:keepLines/>
              <w:spacing w:after="0" w:line="240" w:lineRule="auto"/>
            </w:pPr>
            <w:r>
              <w:rPr>
                <w:sz w:val="18"/>
              </w:rPr>
              <w:t>Neproizvedena dugotrajna imovina (šifre 011+012-019)</w:t>
            </w:r>
          </w:p>
        </w:tc>
        <w:tc>
          <w:tcPr>
            <w:tcW w:w="700" w:type="dxa"/>
            <w:tcMar>
              <w:top w:w="0" w:type="dxa"/>
              <w:bottom w:w="0" w:type="dxa"/>
            </w:tcMar>
            <w:vAlign w:val="center"/>
          </w:tcPr>
          <w:p w14:paraId="629E10CE" w14:textId="77777777" w:rsidR="002C46DD" w:rsidRDefault="00000000">
            <w:pPr>
              <w:keepNext/>
              <w:keepLines/>
              <w:spacing w:after="0" w:line="240" w:lineRule="auto"/>
            </w:pPr>
            <w:r>
              <w:rPr>
                <w:sz w:val="18"/>
              </w:rPr>
              <w:t>01</w:t>
            </w:r>
          </w:p>
        </w:tc>
        <w:tc>
          <w:tcPr>
            <w:tcW w:w="1860" w:type="dxa"/>
            <w:tcMar>
              <w:top w:w="0" w:type="dxa"/>
              <w:bottom w:w="0" w:type="dxa"/>
            </w:tcMar>
            <w:vAlign w:val="center"/>
          </w:tcPr>
          <w:p w14:paraId="64F794A9" w14:textId="77777777" w:rsidR="002C46DD" w:rsidRDefault="00000000">
            <w:pPr>
              <w:keepNext/>
              <w:keepLines/>
              <w:spacing w:after="0" w:line="240" w:lineRule="auto"/>
              <w:jc w:val="right"/>
            </w:pPr>
            <w:r>
              <w:rPr>
                <w:sz w:val="18"/>
              </w:rPr>
              <w:t>1.164.068,02</w:t>
            </w:r>
          </w:p>
        </w:tc>
        <w:tc>
          <w:tcPr>
            <w:tcW w:w="1860" w:type="dxa"/>
            <w:tcMar>
              <w:top w:w="0" w:type="dxa"/>
              <w:bottom w:w="0" w:type="dxa"/>
            </w:tcMar>
            <w:vAlign w:val="center"/>
          </w:tcPr>
          <w:p w14:paraId="090F11D5" w14:textId="77777777" w:rsidR="002C46DD" w:rsidRDefault="00000000">
            <w:pPr>
              <w:keepNext/>
              <w:keepLines/>
              <w:spacing w:after="0" w:line="240" w:lineRule="auto"/>
              <w:jc w:val="right"/>
            </w:pPr>
            <w:r>
              <w:rPr>
                <w:sz w:val="18"/>
              </w:rPr>
              <w:t>1.164.068,02</w:t>
            </w:r>
          </w:p>
        </w:tc>
        <w:tc>
          <w:tcPr>
            <w:tcW w:w="700" w:type="dxa"/>
            <w:tcMar>
              <w:top w:w="0" w:type="dxa"/>
              <w:bottom w:w="0" w:type="dxa"/>
            </w:tcMar>
            <w:vAlign w:val="center"/>
          </w:tcPr>
          <w:p w14:paraId="222BC437" w14:textId="77777777" w:rsidR="002C46DD" w:rsidRDefault="00000000">
            <w:pPr>
              <w:keepNext/>
              <w:keepLines/>
              <w:spacing w:after="0" w:line="240" w:lineRule="auto"/>
              <w:jc w:val="right"/>
            </w:pPr>
            <w:r>
              <w:rPr>
                <w:sz w:val="18"/>
              </w:rPr>
              <w:t>100</w:t>
            </w:r>
          </w:p>
        </w:tc>
      </w:tr>
    </w:tbl>
    <w:p w14:paraId="6F0F19F9" w14:textId="77777777" w:rsidR="002C46DD" w:rsidRDefault="002C46DD">
      <w:pPr>
        <w:spacing w:after="0"/>
      </w:pPr>
    </w:p>
    <w:p w14:paraId="31645A32" w14:textId="77777777" w:rsidR="002C46DD" w:rsidRDefault="00000000">
      <w:r>
        <w:t>nema promjena</w:t>
      </w:r>
    </w:p>
    <w:p w14:paraId="71E50A00" w14:textId="77777777" w:rsidR="002C46DD" w:rsidRDefault="002C46DD"/>
    <w:p w14:paraId="7ABD9A08" w14:textId="77777777" w:rsidR="002C46DD" w:rsidRDefault="00000000">
      <w:pPr>
        <w:keepNext/>
        <w:spacing w:line="240" w:lineRule="auto"/>
        <w:jc w:val="center"/>
      </w:pPr>
      <w:r>
        <w:rPr>
          <w:sz w:val="28"/>
        </w:rPr>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5B614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CB24C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4FF57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87942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4BFE3B"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64D15B"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C08B8B" w14:textId="77777777" w:rsidR="002C46DD" w:rsidRDefault="00000000">
            <w:pPr>
              <w:keepNext/>
              <w:keepLines/>
              <w:spacing w:after="0" w:line="240" w:lineRule="auto"/>
              <w:jc w:val="center"/>
            </w:pPr>
            <w:r>
              <w:rPr>
                <w:b/>
                <w:sz w:val="18"/>
              </w:rPr>
              <w:t>Indeks (%)</w:t>
            </w:r>
          </w:p>
        </w:tc>
      </w:tr>
      <w:tr w:rsidR="002C46DD" w14:paraId="464C794C" w14:textId="77777777">
        <w:tblPrEx>
          <w:tblCellMar>
            <w:top w:w="0" w:type="dxa"/>
            <w:bottom w:w="0" w:type="dxa"/>
          </w:tblCellMar>
        </w:tblPrEx>
        <w:trPr>
          <w:cantSplit/>
          <w:trHeight w:val="560"/>
        </w:trPr>
        <w:tc>
          <w:tcPr>
            <w:tcW w:w="700" w:type="dxa"/>
            <w:tcMar>
              <w:top w:w="0" w:type="dxa"/>
              <w:bottom w:w="0" w:type="dxa"/>
            </w:tcMar>
            <w:vAlign w:val="center"/>
          </w:tcPr>
          <w:p w14:paraId="0530395F" w14:textId="77777777" w:rsidR="002C46DD" w:rsidRDefault="00000000">
            <w:pPr>
              <w:keepNext/>
              <w:keepLines/>
              <w:spacing w:after="0" w:line="240" w:lineRule="auto"/>
            </w:pPr>
            <w:r>
              <w:rPr>
                <w:sz w:val="18"/>
              </w:rPr>
              <w:t>011</w:t>
            </w:r>
          </w:p>
        </w:tc>
        <w:tc>
          <w:tcPr>
            <w:tcW w:w="3180" w:type="dxa"/>
            <w:tcMar>
              <w:top w:w="0" w:type="dxa"/>
              <w:bottom w:w="0" w:type="dxa"/>
            </w:tcMar>
            <w:vAlign w:val="center"/>
          </w:tcPr>
          <w:p w14:paraId="2615A823" w14:textId="77777777" w:rsidR="002C46DD" w:rsidRDefault="00000000">
            <w:pPr>
              <w:keepNext/>
              <w:keepLines/>
              <w:spacing w:after="0" w:line="240" w:lineRule="auto"/>
            </w:pPr>
            <w:r>
              <w:rPr>
                <w:sz w:val="18"/>
              </w:rPr>
              <w:t>Materijalna imovina - prirodna bogatstva</w:t>
            </w:r>
          </w:p>
        </w:tc>
        <w:tc>
          <w:tcPr>
            <w:tcW w:w="700" w:type="dxa"/>
            <w:tcMar>
              <w:top w:w="0" w:type="dxa"/>
              <w:bottom w:w="0" w:type="dxa"/>
            </w:tcMar>
            <w:vAlign w:val="center"/>
          </w:tcPr>
          <w:p w14:paraId="27E00A27" w14:textId="77777777" w:rsidR="002C46DD" w:rsidRDefault="00000000">
            <w:pPr>
              <w:keepNext/>
              <w:keepLines/>
              <w:spacing w:after="0" w:line="240" w:lineRule="auto"/>
            </w:pPr>
            <w:r>
              <w:rPr>
                <w:sz w:val="18"/>
              </w:rPr>
              <w:t>011</w:t>
            </w:r>
          </w:p>
        </w:tc>
        <w:tc>
          <w:tcPr>
            <w:tcW w:w="1860" w:type="dxa"/>
            <w:tcMar>
              <w:top w:w="0" w:type="dxa"/>
              <w:bottom w:w="0" w:type="dxa"/>
            </w:tcMar>
            <w:vAlign w:val="center"/>
          </w:tcPr>
          <w:p w14:paraId="58F23FED" w14:textId="77777777" w:rsidR="002C46DD" w:rsidRDefault="00000000">
            <w:pPr>
              <w:keepNext/>
              <w:keepLines/>
              <w:spacing w:after="0" w:line="240" w:lineRule="auto"/>
              <w:jc w:val="right"/>
            </w:pPr>
            <w:r>
              <w:rPr>
                <w:sz w:val="18"/>
              </w:rPr>
              <w:t>250.139,81</w:t>
            </w:r>
          </w:p>
        </w:tc>
        <w:tc>
          <w:tcPr>
            <w:tcW w:w="1860" w:type="dxa"/>
            <w:tcMar>
              <w:top w:w="0" w:type="dxa"/>
              <w:bottom w:w="0" w:type="dxa"/>
            </w:tcMar>
            <w:vAlign w:val="center"/>
          </w:tcPr>
          <w:p w14:paraId="608B450E" w14:textId="77777777" w:rsidR="002C46DD" w:rsidRDefault="00000000">
            <w:pPr>
              <w:keepNext/>
              <w:keepLines/>
              <w:spacing w:after="0" w:line="240" w:lineRule="auto"/>
              <w:jc w:val="right"/>
            </w:pPr>
            <w:r>
              <w:rPr>
                <w:sz w:val="18"/>
              </w:rPr>
              <w:t>250.139,81</w:t>
            </w:r>
          </w:p>
        </w:tc>
        <w:tc>
          <w:tcPr>
            <w:tcW w:w="700" w:type="dxa"/>
            <w:tcMar>
              <w:top w:w="0" w:type="dxa"/>
              <w:bottom w:w="0" w:type="dxa"/>
            </w:tcMar>
            <w:vAlign w:val="center"/>
          </w:tcPr>
          <w:p w14:paraId="59E521BF" w14:textId="77777777" w:rsidR="002C46DD" w:rsidRDefault="00000000">
            <w:pPr>
              <w:keepNext/>
              <w:keepLines/>
              <w:spacing w:after="0" w:line="240" w:lineRule="auto"/>
              <w:jc w:val="right"/>
            </w:pPr>
            <w:r>
              <w:rPr>
                <w:sz w:val="18"/>
              </w:rPr>
              <w:t>100</w:t>
            </w:r>
          </w:p>
        </w:tc>
      </w:tr>
    </w:tbl>
    <w:p w14:paraId="7ED63B70" w14:textId="77777777" w:rsidR="002C46DD" w:rsidRDefault="002C46DD">
      <w:pPr>
        <w:spacing w:after="0"/>
      </w:pPr>
    </w:p>
    <w:p w14:paraId="7BB327ED" w14:textId="77777777" w:rsidR="002C46DD" w:rsidRDefault="00000000">
      <w:r>
        <w:t>Materijalna imovina u odnosu na prethodnu je nepromijenjena i iznosi 250.139,81 €</w:t>
      </w:r>
    </w:p>
    <w:p w14:paraId="230FB333" w14:textId="77777777" w:rsidR="002C46DD" w:rsidRDefault="002C46DD"/>
    <w:p w14:paraId="2C5A67FF" w14:textId="77777777" w:rsidR="002C46DD" w:rsidRDefault="00000000">
      <w:pPr>
        <w:keepNext/>
        <w:spacing w:line="240" w:lineRule="auto"/>
        <w:jc w:val="center"/>
      </w:pPr>
      <w:r>
        <w:rPr>
          <w:sz w:val="28"/>
        </w:rPr>
        <w:lastRenderedPageBreak/>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98456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546B8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AD848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C276F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5A39CB"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6801B5"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1631E1" w14:textId="77777777" w:rsidR="002C46DD" w:rsidRDefault="00000000">
            <w:pPr>
              <w:keepNext/>
              <w:keepLines/>
              <w:spacing w:after="0" w:line="240" w:lineRule="auto"/>
              <w:jc w:val="center"/>
            </w:pPr>
            <w:r>
              <w:rPr>
                <w:b/>
                <w:sz w:val="18"/>
              </w:rPr>
              <w:t>Indeks (%)</w:t>
            </w:r>
          </w:p>
        </w:tc>
      </w:tr>
      <w:tr w:rsidR="002C46DD" w14:paraId="5D3280F4" w14:textId="77777777">
        <w:tblPrEx>
          <w:tblCellMar>
            <w:top w:w="0" w:type="dxa"/>
            <w:bottom w:w="0" w:type="dxa"/>
          </w:tblCellMar>
        </w:tblPrEx>
        <w:trPr>
          <w:cantSplit/>
          <w:trHeight w:val="560"/>
        </w:trPr>
        <w:tc>
          <w:tcPr>
            <w:tcW w:w="700" w:type="dxa"/>
            <w:tcMar>
              <w:top w:w="0" w:type="dxa"/>
              <w:bottom w:w="0" w:type="dxa"/>
            </w:tcMar>
            <w:vAlign w:val="center"/>
          </w:tcPr>
          <w:p w14:paraId="24EE13CB" w14:textId="77777777" w:rsidR="002C46DD" w:rsidRDefault="00000000">
            <w:pPr>
              <w:keepNext/>
              <w:keepLines/>
              <w:spacing w:after="0" w:line="240" w:lineRule="auto"/>
            </w:pPr>
            <w:r>
              <w:rPr>
                <w:sz w:val="18"/>
              </w:rPr>
              <w:t>012</w:t>
            </w:r>
          </w:p>
        </w:tc>
        <w:tc>
          <w:tcPr>
            <w:tcW w:w="3180" w:type="dxa"/>
            <w:tcMar>
              <w:top w:w="0" w:type="dxa"/>
              <w:bottom w:w="0" w:type="dxa"/>
            </w:tcMar>
            <w:vAlign w:val="center"/>
          </w:tcPr>
          <w:p w14:paraId="5C7A2936" w14:textId="77777777" w:rsidR="002C46DD" w:rsidRDefault="00000000">
            <w:pPr>
              <w:keepNext/>
              <w:keepLines/>
              <w:spacing w:after="0" w:line="240" w:lineRule="auto"/>
            </w:pPr>
            <w:r>
              <w:rPr>
                <w:sz w:val="18"/>
              </w:rPr>
              <w:t>Nematerijalna imovina</w:t>
            </w:r>
          </w:p>
        </w:tc>
        <w:tc>
          <w:tcPr>
            <w:tcW w:w="700" w:type="dxa"/>
            <w:tcMar>
              <w:top w:w="0" w:type="dxa"/>
              <w:bottom w:w="0" w:type="dxa"/>
            </w:tcMar>
            <w:vAlign w:val="center"/>
          </w:tcPr>
          <w:p w14:paraId="558BEDFC" w14:textId="77777777" w:rsidR="002C46DD" w:rsidRDefault="00000000">
            <w:pPr>
              <w:keepNext/>
              <w:keepLines/>
              <w:spacing w:after="0" w:line="240" w:lineRule="auto"/>
            </w:pPr>
            <w:r>
              <w:rPr>
                <w:sz w:val="18"/>
              </w:rPr>
              <w:t>012</w:t>
            </w:r>
          </w:p>
        </w:tc>
        <w:tc>
          <w:tcPr>
            <w:tcW w:w="1860" w:type="dxa"/>
            <w:tcMar>
              <w:top w:w="0" w:type="dxa"/>
              <w:bottom w:w="0" w:type="dxa"/>
            </w:tcMar>
            <w:vAlign w:val="center"/>
          </w:tcPr>
          <w:p w14:paraId="7435AF91" w14:textId="77777777" w:rsidR="002C46DD" w:rsidRDefault="00000000">
            <w:pPr>
              <w:keepNext/>
              <w:keepLines/>
              <w:spacing w:after="0" w:line="240" w:lineRule="auto"/>
              <w:jc w:val="right"/>
            </w:pPr>
            <w:r>
              <w:rPr>
                <w:sz w:val="18"/>
              </w:rPr>
              <w:t>913.928,21</w:t>
            </w:r>
          </w:p>
        </w:tc>
        <w:tc>
          <w:tcPr>
            <w:tcW w:w="1860" w:type="dxa"/>
            <w:tcMar>
              <w:top w:w="0" w:type="dxa"/>
              <w:bottom w:w="0" w:type="dxa"/>
            </w:tcMar>
            <w:vAlign w:val="center"/>
          </w:tcPr>
          <w:p w14:paraId="4A9D3168" w14:textId="77777777" w:rsidR="002C46DD" w:rsidRDefault="00000000">
            <w:pPr>
              <w:keepNext/>
              <w:keepLines/>
              <w:spacing w:after="0" w:line="240" w:lineRule="auto"/>
              <w:jc w:val="right"/>
            </w:pPr>
            <w:r>
              <w:rPr>
                <w:sz w:val="18"/>
              </w:rPr>
              <w:t>913.928,21</w:t>
            </w:r>
          </w:p>
        </w:tc>
        <w:tc>
          <w:tcPr>
            <w:tcW w:w="700" w:type="dxa"/>
            <w:tcMar>
              <w:top w:w="0" w:type="dxa"/>
              <w:bottom w:w="0" w:type="dxa"/>
            </w:tcMar>
            <w:vAlign w:val="center"/>
          </w:tcPr>
          <w:p w14:paraId="0B7D33A2" w14:textId="77777777" w:rsidR="002C46DD" w:rsidRDefault="00000000">
            <w:pPr>
              <w:keepNext/>
              <w:keepLines/>
              <w:spacing w:after="0" w:line="240" w:lineRule="auto"/>
              <w:jc w:val="right"/>
            </w:pPr>
            <w:r>
              <w:rPr>
                <w:sz w:val="18"/>
              </w:rPr>
              <w:t>100</w:t>
            </w:r>
          </w:p>
        </w:tc>
      </w:tr>
    </w:tbl>
    <w:p w14:paraId="7589E5D5" w14:textId="77777777" w:rsidR="002C46DD" w:rsidRDefault="002C46DD">
      <w:pPr>
        <w:spacing w:after="0"/>
      </w:pPr>
    </w:p>
    <w:p w14:paraId="46430A60" w14:textId="77777777" w:rsidR="002C46DD" w:rsidRDefault="00000000">
      <w:r>
        <w:t>Nematerijalna imovina koja se odnosi na vlasničke udjele u komunalnom poduzeću Šandroprom Šandrovac i Dječijem vrtiću. – nije promjenjen u odnosu na PS.</w:t>
      </w:r>
    </w:p>
    <w:p w14:paraId="14F1D13B" w14:textId="77777777" w:rsidR="002C46DD" w:rsidRDefault="002C46DD"/>
    <w:p w14:paraId="1BF47B6F" w14:textId="77777777" w:rsidR="002C46DD" w:rsidRDefault="00000000">
      <w:pPr>
        <w:keepNext/>
        <w:spacing w:line="240" w:lineRule="auto"/>
        <w:jc w:val="center"/>
      </w:pPr>
      <w:r>
        <w:rPr>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35FA9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30113E"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1228A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AF54A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507D43"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E25C51"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FC5543" w14:textId="77777777" w:rsidR="002C46DD" w:rsidRDefault="00000000">
            <w:pPr>
              <w:keepNext/>
              <w:keepLines/>
              <w:spacing w:after="0" w:line="240" w:lineRule="auto"/>
              <w:jc w:val="center"/>
            </w:pPr>
            <w:r>
              <w:rPr>
                <w:b/>
                <w:sz w:val="18"/>
              </w:rPr>
              <w:t>Indeks (%)</w:t>
            </w:r>
          </w:p>
        </w:tc>
      </w:tr>
      <w:tr w:rsidR="002C46DD" w14:paraId="095AAC2C" w14:textId="77777777">
        <w:tblPrEx>
          <w:tblCellMar>
            <w:top w:w="0" w:type="dxa"/>
            <w:bottom w:w="0" w:type="dxa"/>
          </w:tblCellMar>
        </w:tblPrEx>
        <w:trPr>
          <w:cantSplit/>
          <w:trHeight w:val="560"/>
        </w:trPr>
        <w:tc>
          <w:tcPr>
            <w:tcW w:w="700" w:type="dxa"/>
            <w:tcMar>
              <w:top w:w="0" w:type="dxa"/>
              <w:bottom w:w="0" w:type="dxa"/>
            </w:tcMar>
            <w:vAlign w:val="center"/>
          </w:tcPr>
          <w:p w14:paraId="2805F676" w14:textId="77777777" w:rsidR="002C46DD" w:rsidRDefault="00000000">
            <w:pPr>
              <w:keepNext/>
              <w:keepLines/>
              <w:spacing w:after="0" w:line="240" w:lineRule="auto"/>
            </w:pPr>
            <w:r>
              <w:rPr>
                <w:sz w:val="18"/>
              </w:rPr>
              <w:t>02</w:t>
            </w:r>
          </w:p>
        </w:tc>
        <w:tc>
          <w:tcPr>
            <w:tcW w:w="3180" w:type="dxa"/>
            <w:tcMar>
              <w:top w:w="0" w:type="dxa"/>
              <w:bottom w:w="0" w:type="dxa"/>
            </w:tcMar>
            <w:vAlign w:val="center"/>
          </w:tcPr>
          <w:p w14:paraId="07CCC3CB" w14:textId="77777777" w:rsidR="002C46DD"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557FFBB1" w14:textId="77777777" w:rsidR="002C46DD" w:rsidRDefault="00000000">
            <w:pPr>
              <w:keepNext/>
              <w:keepLines/>
              <w:spacing w:after="0" w:line="240" w:lineRule="auto"/>
            </w:pPr>
            <w:r>
              <w:rPr>
                <w:sz w:val="18"/>
              </w:rPr>
              <w:t>02</w:t>
            </w:r>
          </w:p>
        </w:tc>
        <w:tc>
          <w:tcPr>
            <w:tcW w:w="1860" w:type="dxa"/>
            <w:tcMar>
              <w:top w:w="0" w:type="dxa"/>
              <w:bottom w:w="0" w:type="dxa"/>
            </w:tcMar>
            <w:vAlign w:val="center"/>
          </w:tcPr>
          <w:p w14:paraId="29E790F1" w14:textId="77777777" w:rsidR="002C46DD" w:rsidRDefault="00000000">
            <w:pPr>
              <w:keepNext/>
              <w:keepLines/>
              <w:spacing w:after="0" w:line="240" w:lineRule="auto"/>
              <w:jc w:val="right"/>
            </w:pPr>
            <w:r>
              <w:rPr>
                <w:sz w:val="18"/>
              </w:rPr>
              <w:t>5.206.169,30</w:t>
            </w:r>
          </w:p>
        </w:tc>
        <w:tc>
          <w:tcPr>
            <w:tcW w:w="1860" w:type="dxa"/>
            <w:tcMar>
              <w:top w:w="0" w:type="dxa"/>
              <w:bottom w:w="0" w:type="dxa"/>
            </w:tcMar>
            <w:vAlign w:val="center"/>
          </w:tcPr>
          <w:p w14:paraId="33B026A6" w14:textId="77777777" w:rsidR="002C46DD" w:rsidRDefault="00000000">
            <w:pPr>
              <w:keepNext/>
              <w:keepLines/>
              <w:spacing w:after="0" w:line="240" w:lineRule="auto"/>
              <w:jc w:val="right"/>
            </w:pPr>
            <w:r>
              <w:rPr>
                <w:sz w:val="18"/>
              </w:rPr>
              <w:t>5.406.017,70</w:t>
            </w:r>
          </w:p>
        </w:tc>
        <w:tc>
          <w:tcPr>
            <w:tcW w:w="700" w:type="dxa"/>
            <w:tcMar>
              <w:top w:w="0" w:type="dxa"/>
              <w:bottom w:w="0" w:type="dxa"/>
            </w:tcMar>
            <w:vAlign w:val="center"/>
          </w:tcPr>
          <w:p w14:paraId="07C77185" w14:textId="77777777" w:rsidR="002C46DD" w:rsidRDefault="00000000">
            <w:pPr>
              <w:keepNext/>
              <w:keepLines/>
              <w:spacing w:after="0" w:line="240" w:lineRule="auto"/>
              <w:jc w:val="right"/>
            </w:pPr>
            <w:r>
              <w:rPr>
                <w:sz w:val="18"/>
              </w:rPr>
              <w:t>103,8</w:t>
            </w:r>
          </w:p>
        </w:tc>
      </w:tr>
    </w:tbl>
    <w:p w14:paraId="768BD7F1" w14:textId="77777777" w:rsidR="002C46DD" w:rsidRDefault="002C46DD">
      <w:pPr>
        <w:spacing w:after="0"/>
      </w:pPr>
    </w:p>
    <w:p w14:paraId="6DE82F16" w14:textId="77777777" w:rsidR="002C46DD" w:rsidRDefault="00000000">
      <w:r>
        <w:t>Nakon ispravka vrijednosti u 2025.proizvedena dugotrajna imovina  bilježi rast od 3,8%</w:t>
      </w:r>
    </w:p>
    <w:p w14:paraId="7F63469D" w14:textId="77777777" w:rsidR="002C46DD" w:rsidRDefault="002C46DD"/>
    <w:p w14:paraId="1E98FD55" w14:textId="77777777" w:rsidR="002C46DD" w:rsidRDefault="00000000">
      <w:pPr>
        <w:keepNext/>
        <w:spacing w:line="240" w:lineRule="auto"/>
        <w:jc w:val="center"/>
      </w:pPr>
      <w:r>
        <w:rPr>
          <w:sz w:val="28"/>
        </w:rPr>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9EF90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3B68F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35AED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80EDB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2CFC5E"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DA8F65"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BBE93D" w14:textId="77777777" w:rsidR="002C46DD" w:rsidRDefault="00000000">
            <w:pPr>
              <w:keepNext/>
              <w:keepLines/>
              <w:spacing w:after="0" w:line="240" w:lineRule="auto"/>
              <w:jc w:val="center"/>
            </w:pPr>
            <w:r>
              <w:rPr>
                <w:b/>
                <w:sz w:val="18"/>
              </w:rPr>
              <w:t>Indeks (%)</w:t>
            </w:r>
          </w:p>
        </w:tc>
      </w:tr>
      <w:tr w:rsidR="002C46DD" w14:paraId="17701225" w14:textId="77777777">
        <w:tblPrEx>
          <w:tblCellMar>
            <w:top w:w="0" w:type="dxa"/>
            <w:bottom w:w="0" w:type="dxa"/>
          </w:tblCellMar>
        </w:tblPrEx>
        <w:trPr>
          <w:cantSplit/>
          <w:trHeight w:val="560"/>
        </w:trPr>
        <w:tc>
          <w:tcPr>
            <w:tcW w:w="700" w:type="dxa"/>
            <w:tcMar>
              <w:top w:w="0" w:type="dxa"/>
              <w:bottom w:w="0" w:type="dxa"/>
            </w:tcMar>
            <w:vAlign w:val="center"/>
          </w:tcPr>
          <w:p w14:paraId="669847D6" w14:textId="77777777" w:rsidR="002C46DD" w:rsidRDefault="00000000">
            <w:pPr>
              <w:keepNext/>
              <w:keepLines/>
              <w:spacing w:after="0" w:line="240" w:lineRule="auto"/>
            </w:pPr>
            <w:r>
              <w:rPr>
                <w:sz w:val="18"/>
              </w:rPr>
              <w:t>021 i 02921</w:t>
            </w:r>
          </w:p>
        </w:tc>
        <w:tc>
          <w:tcPr>
            <w:tcW w:w="3180" w:type="dxa"/>
            <w:tcMar>
              <w:top w:w="0" w:type="dxa"/>
              <w:bottom w:w="0" w:type="dxa"/>
            </w:tcMar>
            <w:vAlign w:val="center"/>
          </w:tcPr>
          <w:p w14:paraId="7B08D839" w14:textId="77777777" w:rsidR="002C46DD"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1D5BE9BC" w14:textId="77777777" w:rsidR="002C46DD" w:rsidRDefault="00000000">
            <w:pPr>
              <w:keepNext/>
              <w:keepLines/>
              <w:spacing w:after="0" w:line="240" w:lineRule="auto"/>
            </w:pPr>
            <w:r>
              <w:rPr>
                <w:sz w:val="18"/>
              </w:rPr>
              <w:t>021 i 02921</w:t>
            </w:r>
          </w:p>
        </w:tc>
        <w:tc>
          <w:tcPr>
            <w:tcW w:w="1860" w:type="dxa"/>
            <w:tcMar>
              <w:top w:w="0" w:type="dxa"/>
              <w:bottom w:w="0" w:type="dxa"/>
            </w:tcMar>
            <w:vAlign w:val="center"/>
          </w:tcPr>
          <w:p w14:paraId="6A22A1D8" w14:textId="77777777" w:rsidR="002C46DD" w:rsidRDefault="00000000">
            <w:pPr>
              <w:keepNext/>
              <w:keepLines/>
              <w:spacing w:after="0" w:line="240" w:lineRule="auto"/>
              <w:jc w:val="right"/>
            </w:pPr>
            <w:r>
              <w:rPr>
                <w:sz w:val="18"/>
              </w:rPr>
              <w:t>5.143.978,78</w:t>
            </w:r>
          </w:p>
        </w:tc>
        <w:tc>
          <w:tcPr>
            <w:tcW w:w="1860" w:type="dxa"/>
            <w:tcMar>
              <w:top w:w="0" w:type="dxa"/>
              <w:bottom w:w="0" w:type="dxa"/>
            </w:tcMar>
            <w:vAlign w:val="center"/>
          </w:tcPr>
          <w:p w14:paraId="4DA7BF6C" w14:textId="77777777" w:rsidR="002C46DD" w:rsidRDefault="00000000">
            <w:pPr>
              <w:keepNext/>
              <w:keepLines/>
              <w:spacing w:after="0" w:line="240" w:lineRule="auto"/>
              <w:jc w:val="right"/>
            </w:pPr>
            <w:r>
              <w:rPr>
                <w:sz w:val="18"/>
              </w:rPr>
              <w:t>5.215.538,43</w:t>
            </w:r>
          </w:p>
        </w:tc>
        <w:tc>
          <w:tcPr>
            <w:tcW w:w="700" w:type="dxa"/>
            <w:tcMar>
              <w:top w:w="0" w:type="dxa"/>
              <w:bottom w:w="0" w:type="dxa"/>
            </w:tcMar>
            <w:vAlign w:val="center"/>
          </w:tcPr>
          <w:p w14:paraId="376777EA" w14:textId="77777777" w:rsidR="002C46DD" w:rsidRDefault="00000000">
            <w:pPr>
              <w:keepNext/>
              <w:keepLines/>
              <w:spacing w:after="0" w:line="240" w:lineRule="auto"/>
              <w:jc w:val="right"/>
            </w:pPr>
            <w:r>
              <w:rPr>
                <w:sz w:val="18"/>
              </w:rPr>
              <w:t>101,4</w:t>
            </w:r>
          </w:p>
        </w:tc>
      </w:tr>
    </w:tbl>
    <w:p w14:paraId="4174C984" w14:textId="77777777" w:rsidR="002C46DD" w:rsidRDefault="002C46DD">
      <w:pPr>
        <w:spacing w:after="0"/>
      </w:pPr>
    </w:p>
    <w:p w14:paraId="3863B002" w14:textId="77777777" w:rsidR="002C46DD" w:rsidRDefault="00000000">
      <w:r>
        <w:t>Nakon amortizacije vrijednost građ.objekata u odnosu na PS bilježi blagi rast 1,4%</w:t>
      </w:r>
    </w:p>
    <w:p w14:paraId="63641B82" w14:textId="77777777" w:rsidR="002C46DD" w:rsidRDefault="002C46DD"/>
    <w:p w14:paraId="128041D1" w14:textId="77777777" w:rsidR="002C46DD" w:rsidRDefault="00000000">
      <w:pPr>
        <w:keepNext/>
        <w:spacing w:line="240" w:lineRule="auto"/>
        <w:jc w:val="center"/>
      </w:pPr>
      <w:r>
        <w:rPr>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2638C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699E8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F2A1D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36986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829512"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9D969A"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A75B3A" w14:textId="77777777" w:rsidR="002C46DD" w:rsidRDefault="00000000">
            <w:pPr>
              <w:keepNext/>
              <w:keepLines/>
              <w:spacing w:after="0" w:line="240" w:lineRule="auto"/>
              <w:jc w:val="center"/>
            </w:pPr>
            <w:r>
              <w:rPr>
                <w:b/>
                <w:sz w:val="18"/>
              </w:rPr>
              <w:t>Indeks (%)</w:t>
            </w:r>
          </w:p>
        </w:tc>
      </w:tr>
      <w:tr w:rsidR="002C46DD" w14:paraId="6F3C2E67" w14:textId="77777777">
        <w:tblPrEx>
          <w:tblCellMar>
            <w:top w:w="0" w:type="dxa"/>
            <w:bottom w:w="0" w:type="dxa"/>
          </w:tblCellMar>
        </w:tblPrEx>
        <w:trPr>
          <w:cantSplit/>
          <w:trHeight w:val="560"/>
        </w:trPr>
        <w:tc>
          <w:tcPr>
            <w:tcW w:w="700" w:type="dxa"/>
            <w:tcMar>
              <w:top w:w="0" w:type="dxa"/>
              <w:bottom w:w="0" w:type="dxa"/>
            </w:tcMar>
            <w:vAlign w:val="center"/>
          </w:tcPr>
          <w:p w14:paraId="100928DB" w14:textId="77777777" w:rsidR="002C46DD" w:rsidRDefault="00000000">
            <w:pPr>
              <w:keepNext/>
              <w:keepLines/>
              <w:spacing w:after="0" w:line="240" w:lineRule="auto"/>
            </w:pPr>
            <w:r>
              <w:rPr>
                <w:sz w:val="18"/>
              </w:rPr>
              <w:t>0211</w:t>
            </w:r>
          </w:p>
        </w:tc>
        <w:tc>
          <w:tcPr>
            <w:tcW w:w="3180" w:type="dxa"/>
            <w:tcMar>
              <w:top w:w="0" w:type="dxa"/>
              <w:bottom w:w="0" w:type="dxa"/>
            </w:tcMar>
            <w:vAlign w:val="center"/>
          </w:tcPr>
          <w:p w14:paraId="4A7121B7" w14:textId="77777777" w:rsidR="002C46DD" w:rsidRDefault="00000000">
            <w:pPr>
              <w:keepNext/>
              <w:keepLines/>
              <w:spacing w:after="0" w:line="240" w:lineRule="auto"/>
            </w:pPr>
            <w:r>
              <w:rPr>
                <w:sz w:val="18"/>
              </w:rPr>
              <w:t>Stambeni objekti</w:t>
            </w:r>
          </w:p>
        </w:tc>
        <w:tc>
          <w:tcPr>
            <w:tcW w:w="700" w:type="dxa"/>
            <w:tcMar>
              <w:top w:w="0" w:type="dxa"/>
              <w:bottom w:w="0" w:type="dxa"/>
            </w:tcMar>
            <w:vAlign w:val="center"/>
          </w:tcPr>
          <w:p w14:paraId="7127403F" w14:textId="77777777" w:rsidR="002C46DD" w:rsidRDefault="00000000">
            <w:pPr>
              <w:keepNext/>
              <w:keepLines/>
              <w:spacing w:after="0" w:line="240" w:lineRule="auto"/>
            </w:pPr>
            <w:r>
              <w:rPr>
                <w:sz w:val="18"/>
              </w:rPr>
              <w:t>0211</w:t>
            </w:r>
          </w:p>
        </w:tc>
        <w:tc>
          <w:tcPr>
            <w:tcW w:w="1860" w:type="dxa"/>
            <w:tcMar>
              <w:top w:w="0" w:type="dxa"/>
              <w:bottom w:w="0" w:type="dxa"/>
            </w:tcMar>
            <w:vAlign w:val="center"/>
          </w:tcPr>
          <w:p w14:paraId="09D897C4" w14:textId="77777777" w:rsidR="002C46DD" w:rsidRDefault="00000000">
            <w:pPr>
              <w:keepNext/>
              <w:keepLines/>
              <w:spacing w:after="0" w:line="240" w:lineRule="auto"/>
              <w:jc w:val="right"/>
            </w:pPr>
            <w:r>
              <w:rPr>
                <w:sz w:val="18"/>
              </w:rPr>
              <w:t>19.825,48</w:t>
            </w:r>
          </w:p>
        </w:tc>
        <w:tc>
          <w:tcPr>
            <w:tcW w:w="1860" w:type="dxa"/>
            <w:tcMar>
              <w:top w:w="0" w:type="dxa"/>
              <w:bottom w:w="0" w:type="dxa"/>
            </w:tcMar>
            <w:vAlign w:val="center"/>
          </w:tcPr>
          <w:p w14:paraId="5542FCD0" w14:textId="77777777" w:rsidR="002C46DD" w:rsidRDefault="00000000">
            <w:pPr>
              <w:keepNext/>
              <w:keepLines/>
              <w:spacing w:after="0" w:line="240" w:lineRule="auto"/>
              <w:jc w:val="right"/>
            </w:pPr>
            <w:r>
              <w:rPr>
                <w:sz w:val="18"/>
              </w:rPr>
              <w:t>19.825,48</w:t>
            </w:r>
          </w:p>
        </w:tc>
        <w:tc>
          <w:tcPr>
            <w:tcW w:w="700" w:type="dxa"/>
            <w:tcMar>
              <w:top w:w="0" w:type="dxa"/>
              <w:bottom w:w="0" w:type="dxa"/>
            </w:tcMar>
            <w:vAlign w:val="center"/>
          </w:tcPr>
          <w:p w14:paraId="05E9A3C3" w14:textId="77777777" w:rsidR="002C46DD" w:rsidRDefault="00000000">
            <w:pPr>
              <w:keepNext/>
              <w:keepLines/>
              <w:spacing w:after="0" w:line="240" w:lineRule="auto"/>
              <w:jc w:val="right"/>
            </w:pPr>
            <w:r>
              <w:rPr>
                <w:sz w:val="18"/>
              </w:rPr>
              <w:t>100</w:t>
            </w:r>
          </w:p>
        </w:tc>
      </w:tr>
    </w:tbl>
    <w:p w14:paraId="72CD18F4" w14:textId="77777777" w:rsidR="002C46DD" w:rsidRDefault="002C46DD">
      <w:pPr>
        <w:spacing w:after="0"/>
      </w:pPr>
    </w:p>
    <w:p w14:paraId="41434C71" w14:textId="77777777" w:rsidR="002C46DD" w:rsidRDefault="00000000">
      <w:r>
        <w:t>Stambeni objekti odnose se na Stan Jarak – imovina nema promjene</w:t>
      </w:r>
    </w:p>
    <w:p w14:paraId="4DD85202" w14:textId="77777777" w:rsidR="002C46DD" w:rsidRDefault="002C46DD"/>
    <w:p w14:paraId="7ECEF116" w14:textId="77777777" w:rsidR="002C46DD" w:rsidRDefault="00000000">
      <w:pPr>
        <w:keepNext/>
        <w:spacing w:line="240" w:lineRule="auto"/>
        <w:jc w:val="center"/>
      </w:pPr>
      <w:r>
        <w:rPr>
          <w:sz w:val="28"/>
        </w:rPr>
        <w:lastRenderedPageBreak/>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2EE81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03DB7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06610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C547B9"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5D598D"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4162CC"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77E73B" w14:textId="77777777" w:rsidR="002C46DD" w:rsidRDefault="00000000">
            <w:pPr>
              <w:keepNext/>
              <w:keepLines/>
              <w:spacing w:after="0" w:line="240" w:lineRule="auto"/>
              <w:jc w:val="center"/>
            </w:pPr>
            <w:r>
              <w:rPr>
                <w:b/>
                <w:sz w:val="18"/>
              </w:rPr>
              <w:t>Indeks (%)</w:t>
            </w:r>
          </w:p>
        </w:tc>
      </w:tr>
      <w:tr w:rsidR="002C46DD" w14:paraId="0CC2AF77" w14:textId="77777777">
        <w:tblPrEx>
          <w:tblCellMar>
            <w:top w:w="0" w:type="dxa"/>
            <w:bottom w:w="0" w:type="dxa"/>
          </w:tblCellMar>
        </w:tblPrEx>
        <w:trPr>
          <w:cantSplit/>
          <w:trHeight w:val="560"/>
        </w:trPr>
        <w:tc>
          <w:tcPr>
            <w:tcW w:w="700" w:type="dxa"/>
            <w:tcMar>
              <w:top w:w="0" w:type="dxa"/>
              <w:bottom w:w="0" w:type="dxa"/>
            </w:tcMar>
            <w:vAlign w:val="center"/>
          </w:tcPr>
          <w:p w14:paraId="02FD0880" w14:textId="77777777" w:rsidR="002C46DD" w:rsidRDefault="00000000">
            <w:pPr>
              <w:keepNext/>
              <w:keepLines/>
              <w:spacing w:after="0" w:line="240" w:lineRule="auto"/>
            </w:pPr>
            <w:r>
              <w:rPr>
                <w:sz w:val="18"/>
              </w:rPr>
              <w:t>0212</w:t>
            </w:r>
          </w:p>
        </w:tc>
        <w:tc>
          <w:tcPr>
            <w:tcW w:w="3180" w:type="dxa"/>
            <w:tcMar>
              <w:top w:w="0" w:type="dxa"/>
              <w:bottom w:w="0" w:type="dxa"/>
            </w:tcMar>
            <w:vAlign w:val="center"/>
          </w:tcPr>
          <w:p w14:paraId="403BBE36" w14:textId="77777777" w:rsidR="002C46DD" w:rsidRDefault="00000000">
            <w:pPr>
              <w:keepNext/>
              <w:keepLines/>
              <w:spacing w:after="0" w:line="240" w:lineRule="auto"/>
            </w:pPr>
            <w:r>
              <w:rPr>
                <w:sz w:val="18"/>
              </w:rPr>
              <w:t>Poslovni objekti</w:t>
            </w:r>
          </w:p>
        </w:tc>
        <w:tc>
          <w:tcPr>
            <w:tcW w:w="700" w:type="dxa"/>
            <w:tcMar>
              <w:top w:w="0" w:type="dxa"/>
              <w:bottom w:w="0" w:type="dxa"/>
            </w:tcMar>
            <w:vAlign w:val="center"/>
          </w:tcPr>
          <w:p w14:paraId="4EFD01CC" w14:textId="77777777" w:rsidR="002C46DD" w:rsidRDefault="00000000">
            <w:pPr>
              <w:keepNext/>
              <w:keepLines/>
              <w:spacing w:after="0" w:line="240" w:lineRule="auto"/>
            </w:pPr>
            <w:r>
              <w:rPr>
                <w:sz w:val="18"/>
              </w:rPr>
              <w:t>0212</w:t>
            </w:r>
          </w:p>
        </w:tc>
        <w:tc>
          <w:tcPr>
            <w:tcW w:w="1860" w:type="dxa"/>
            <w:tcMar>
              <w:top w:w="0" w:type="dxa"/>
              <w:bottom w:w="0" w:type="dxa"/>
            </w:tcMar>
            <w:vAlign w:val="center"/>
          </w:tcPr>
          <w:p w14:paraId="5B3ADA55" w14:textId="77777777" w:rsidR="002C46DD" w:rsidRDefault="00000000">
            <w:pPr>
              <w:keepNext/>
              <w:keepLines/>
              <w:spacing w:after="0" w:line="240" w:lineRule="auto"/>
              <w:jc w:val="right"/>
            </w:pPr>
            <w:r>
              <w:rPr>
                <w:sz w:val="18"/>
              </w:rPr>
              <w:t>3.597.246,61</w:t>
            </w:r>
          </w:p>
        </w:tc>
        <w:tc>
          <w:tcPr>
            <w:tcW w:w="1860" w:type="dxa"/>
            <w:tcMar>
              <w:top w:w="0" w:type="dxa"/>
              <w:bottom w:w="0" w:type="dxa"/>
            </w:tcMar>
            <w:vAlign w:val="center"/>
          </w:tcPr>
          <w:p w14:paraId="7BD6C5F1" w14:textId="77777777" w:rsidR="002C46DD" w:rsidRDefault="00000000">
            <w:pPr>
              <w:keepNext/>
              <w:keepLines/>
              <w:spacing w:after="0" w:line="240" w:lineRule="auto"/>
              <w:jc w:val="right"/>
            </w:pPr>
            <w:r>
              <w:rPr>
                <w:sz w:val="18"/>
              </w:rPr>
              <w:t>3.833.915,75</w:t>
            </w:r>
          </w:p>
        </w:tc>
        <w:tc>
          <w:tcPr>
            <w:tcW w:w="700" w:type="dxa"/>
            <w:tcMar>
              <w:top w:w="0" w:type="dxa"/>
              <w:bottom w:w="0" w:type="dxa"/>
            </w:tcMar>
            <w:vAlign w:val="center"/>
          </w:tcPr>
          <w:p w14:paraId="7974B14C" w14:textId="77777777" w:rsidR="002C46DD" w:rsidRDefault="00000000">
            <w:pPr>
              <w:keepNext/>
              <w:keepLines/>
              <w:spacing w:after="0" w:line="240" w:lineRule="auto"/>
              <w:jc w:val="right"/>
            </w:pPr>
            <w:r>
              <w:rPr>
                <w:sz w:val="18"/>
              </w:rPr>
              <w:t>106,6</w:t>
            </w:r>
          </w:p>
        </w:tc>
      </w:tr>
    </w:tbl>
    <w:p w14:paraId="23D22FA4" w14:textId="77777777" w:rsidR="002C46DD" w:rsidRDefault="002C46DD">
      <w:pPr>
        <w:spacing w:after="0"/>
      </w:pPr>
    </w:p>
    <w:p w14:paraId="517A5E06" w14:textId="77777777" w:rsidR="002C46DD" w:rsidRDefault="00000000">
      <w:r>
        <w:t>U odnosu na PS poslovni objekti  bilježe rast 6,6%.   Ulaganja u iznosu od 236.669,15€ odnose se na :  poslovnu zgradu općine ,  sportske i rekreacijske objekte , društvene domove , proširenje groblja Šandrovac, te poslovnih objekata u vlasništvu općine.</w:t>
      </w:r>
    </w:p>
    <w:p w14:paraId="5E75F5E7" w14:textId="77777777" w:rsidR="002C46DD" w:rsidRDefault="002C46DD"/>
    <w:p w14:paraId="6E678412" w14:textId="77777777" w:rsidR="002C46DD" w:rsidRDefault="00000000">
      <w:pPr>
        <w:keepNext/>
        <w:spacing w:line="240" w:lineRule="auto"/>
        <w:jc w:val="center"/>
      </w:pPr>
      <w:r>
        <w:rPr>
          <w:sz w:val="28"/>
        </w:rPr>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85635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4288A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800CC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7655E0"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C965B0"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4EFFAF"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B3A1E1" w14:textId="77777777" w:rsidR="002C46DD" w:rsidRDefault="00000000">
            <w:pPr>
              <w:keepNext/>
              <w:keepLines/>
              <w:spacing w:after="0" w:line="240" w:lineRule="auto"/>
              <w:jc w:val="center"/>
            </w:pPr>
            <w:r>
              <w:rPr>
                <w:b/>
                <w:sz w:val="18"/>
              </w:rPr>
              <w:t>Indeks (%)</w:t>
            </w:r>
          </w:p>
        </w:tc>
      </w:tr>
      <w:tr w:rsidR="002C46DD" w14:paraId="673A6150" w14:textId="77777777">
        <w:tblPrEx>
          <w:tblCellMar>
            <w:top w:w="0" w:type="dxa"/>
            <w:bottom w:w="0" w:type="dxa"/>
          </w:tblCellMar>
        </w:tblPrEx>
        <w:trPr>
          <w:cantSplit/>
          <w:trHeight w:val="560"/>
        </w:trPr>
        <w:tc>
          <w:tcPr>
            <w:tcW w:w="700" w:type="dxa"/>
            <w:tcMar>
              <w:top w:w="0" w:type="dxa"/>
              <w:bottom w:w="0" w:type="dxa"/>
            </w:tcMar>
            <w:vAlign w:val="center"/>
          </w:tcPr>
          <w:p w14:paraId="7E53B20E" w14:textId="77777777" w:rsidR="002C46DD" w:rsidRDefault="00000000">
            <w:pPr>
              <w:keepNext/>
              <w:keepLines/>
              <w:spacing w:after="0" w:line="240" w:lineRule="auto"/>
            </w:pPr>
            <w:r>
              <w:rPr>
                <w:sz w:val="18"/>
              </w:rPr>
              <w:t>0213</w:t>
            </w:r>
          </w:p>
        </w:tc>
        <w:tc>
          <w:tcPr>
            <w:tcW w:w="3180" w:type="dxa"/>
            <w:tcMar>
              <w:top w:w="0" w:type="dxa"/>
              <w:bottom w:w="0" w:type="dxa"/>
            </w:tcMar>
            <w:vAlign w:val="center"/>
          </w:tcPr>
          <w:p w14:paraId="6BE2C41C" w14:textId="77777777" w:rsidR="002C46DD"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758A5E47" w14:textId="77777777" w:rsidR="002C46DD" w:rsidRDefault="00000000">
            <w:pPr>
              <w:keepNext/>
              <w:keepLines/>
              <w:spacing w:after="0" w:line="240" w:lineRule="auto"/>
            </w:pPr>
            <w:r>
              <w:rPr>
                <w:sz w:val="18"/>
              </w:rPr>
              <w:t>0213</w:t>
            </w:r>
          </w:p>
        </w:tc>
        <w:tc>
          <w:tcPr>
            <w:tcW w:w="1860" w:type="dxa"/>
            <w:tcMar>
              <w:top w:w="0" w:type="dxa"/>
              <w:bottom w:w="0" w:type="dxa"/>
            </w:tcMar>
            <w:vAlign w:val="center"/>
          </w:tcPr>
          <w:p w14:paraId="584FD096" w14:textId="77777777" w:rsidR="002C46DD" w:rsidRDefault="00000000">
            <w:pPr>
              <w:keepNext/>
              <w:keepLines/>
              <w:spacing w:after="0" w:line="240" w:lineRule="auto"/>
              <w:jc w:val="right"/>
            </w:pPr>
            <w:r>
              <w:rPr>
                <w:sz w:val="18"/>
              </w:rPr>
              <w:t>2.437.070,84</w:t>
            </w:r>
          </w:p>
        </w:tc>
        <w:tc>
          <w:tcPr>
            <w:tcW w:w="1860" w:type="dxa"/>
            <w:tcMar>
              <w:top w:w="0" w:type="dxa"/>
              <w:bottom w:w="0" w:type="dxa"/>
            </w:tcMar>
            <w:vAlign w:val="center"/>
          </w:tcPr>
          <w:p w14:paraId="09020202" w14:textId="77777777" w:rsidR="002C46DD" w:rsidRDefault="00000000">
            <w:pPr>
              <w:keepNext/>
              <w:keepLines/>
              <w:spacing w:after="0" w:line="240" w:lineRule="auto"/>
              <w:jc w:val="right"/>
            </w:pPr>
            <w:r>
              <w:rPr>
                <w:sz w:val="18"/>
              </w:rPr>
              <w:t>2.437.070,83</w:t>
            </w:r>
          </w:p>
        </w:tc>
        <w:tc>
          <w:tcPr>
            <w:tcW w:w="700" w:type="dxa"/>
            <w:tcMar>
              <w:top w:w="0" w:type="dxa"/>
              <w:bottom w:w="0" w:type="dxa"/>
            </w:tcMar>
            <w:vAlign w:val="center"/>
          </w:tcPr>
          <w:p w14:paraId="2D13AF57" w14:textId="77777777" w:rsidR="002C46DD" w:rsidRDefault="00000000">
            <w:pPr>
              <w:keepNext/>
              <w:keepLines/>
              <w:spacing w:after="0" w:line="240" w:lineRule="auto"/>
              <w:jc w:val="right"/>
            </w:pPr>
            <w:r>
              <w:rPr>
                <w:sz w:val="18"/>
              </w:rPr>
              <w:t>100,0</w:t>
            </w:r>
          </w:p>
        </w:tc>
      </w:tr>
    </w:tbl>
    <w:p w14:paraId="45B4298E" w14:textId="77777777" w:rsidR="002C46DD" w:rsidRDefault="002C46DD">
      <w:pPr>
        <w:spacing w:after="0"/>
      </w:pPr>
    </w:p>
    <w:p w14:paraId="2BAB1137" w14:textId="77777777" w:rsidR="002C46DD" w:rsidRDefault="00000000">
      <w:r>
        <w:t>nema promjena</w:t>
      </w:r>
    </w:p>
    <w:p w14:paraId="5CC042A5" w14:textId="77777777" w:rsidR="002C46DD" w:rsidRDefault="002C46DD"/>
    <w:p w14:paraId="56C9A1B6" w14:textId="77777777" w:rsidR="002C46DD" w:rsidRDefault="00000000">
      <w:pPr>
        <w:keepNext/>
        <w:spacing w:line="240" w:lineRule="auto"/>
        <w:jc w:val="center"/>
      </w:pPr>
      <w:r>
        <w:rPr>
          <w:sz w:val="28"/>
        </w:rPr>
        <w:t>Bilješka 131.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58334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4DA0EE"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238DD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4967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0C4F22"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449C47"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2C09DD" w14:textId="77777777" w:rsidR="002C46DD" w:rsidRDefault="00000000">
            <w:pPr>
              <w:keepNext/>
              <w:keepLines/>
              <w:spacing w:after="0" w:line="240" w:lineRule="auto"/>
              <w:jc w:val="center"/>
            </w:pPr>
            <w:r>
              <w:rPr>
                <w:b/>
                <w:sz w:val="18"/>
              </w:rPr>
              <w:t>Indeks (%)</w:t>
            </w:r>
          </w:p>
        </w:tc>
      </w:tr>
      <w:tr w:rsidR="002C46DD" w14:paraId="02B3593C" w14:textId="77777777">
        <w:tblPrEx>
          <w:tblCellMar>
            <w:top w:w="0" w:type="dxa"/>
            <w:bottom w:w="0" w:type="dxa"/>
          </w:tblCellMar>
        </w:tblPrEx>
        <w:trPr>
          <w:cantSplit/>
          <w:trHeight w:val="560"/>
        </w:trPr>
        <w:tc>
          <w:tcPr>
            <w:tcW w:w="700" w:type="dxa"/>
            <w:tcMar>
              <w:top w:w="0" w:type="dxa"/>
              <w:bottom w:w="0" w:type="dxa"/>
            </w:tcMar>
            <w:vAlign w:val="center"/>
          </w:tcPr>
          <w:p w14:paraId="657C756D" w14:textId="77777777" w:rsidR="002C46DD" w:rsidRDefault="00000000">
            <w:pPr>
              <w:keepNext/>
              <w:keepLines/>
              <w:spacing w:after="0" w:line="240" w:lineRule="auto"/>
            </w:pPr>
            <w:r>
              <w:rPr>
                <w:sz w:val="18"/>
              </w:rPr>
              <w:t>0214</w:t>
            </w:r>
          </w:p>
        </w:tc>
        <w:tc>
          <w:tcPr>
            <w:tcW w:w="3180" w:type="dxa"/>
            <w:tcMar>
              <w:top w:w="0" w:type="dxa"/>
              <w:bottom w:w="0" w:type="dxa"/>
            </w:tcMar>
            <w:vAlign w:val="center"/>
          </w:tcPr>
          <w:p w14:paraId="72B1C5CA" w14:textId="77777777" w:rsidR="002C46DD"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28FDC581" w14:textId="77777777" w:rsidR="002C46DD" w:rsidRDefault="00000000">
            <w:pPr>
              <w:keepNext/>
              <w:keepLines/>
              <w:spacing w:after="0" w:line="240" w:lineRule="auto"/>
            </w:pPr>
            <w:r>
              <w:rPr>
                <w:sz w:val="18"/>
              </w:rPr>
              <w:t>0214</w:t>
            </w:r>
          </w:p>
        </w:tc>
        <w:tc>
          <w:tcPr>
            <w:tcW w:w="1860" w:type="dxa"/>
            <w:tcMar>
              <w:top w:w="0" w:type="dxa"/>
              <w:bottom w:w="0" w:type="dxa"/>
            </w:tcMar>
            <w:vAlign w:val="center"/>
          </w:tcPr>
          <w:p w14:paraId="2A8EA7BA" w14:textId="77777777" w:rsidR="002C46DD" w:rsidRDefault="00000000">
            <w:pPr>
              <w:keepNext/>
              <w:keepLines/>
              <w:spacing w:after="0" w:line="240" w:lineRule="auto"/>
              <w:jc w:val="right"/>
            </w:pPr>
            <w:r>
              <w:rPr>
                <w:sz w:val="18"/>
              </w:rPr>
              <w:t>1.526.368,94</w:t>
            </w:r>
          </w:p>
        </w:tc>
        <w:tc>
          <w:tcPr>
            <w:tcW w:w="1860" w:type="dxa"/>
            <w:tcMar>
              <w:top w:w="0" w:type="dxa"/>
              <w:bottom w:w="0" w:type="dxa"/>
            </w:tcMar>
            <w:vAlign w:val="center"/>
          </w:tcPr>
          <w:p w14:paraId="3DC55772" w14:textId="77777777" w:rsidR="002C46DD" w:rsidRDefault="00000000">
            <w:pPr>
              <w:keepNext/>
              <w:keepLines/>
              <w:spacing w:after="0" w:line="240" w:lineRule="auto"/>
              <w:jc w:val="right"/>
            </w:pPr>
            <w:r>
              <w:rPr>
                <w:sz w:val="18"/>
              </w:rPr>
              <w:t>1.526.368,94</w:t>
            </w:r>
          </w:p>
        </w:tc>
        <w:tc>
          <w:tcPr>
            <w:tcW w:w="700" w:type="dxa"/>
            <w:tcMar>
              <w:top w:w="0" w:type="dxa"/>
              <w:bottom w:w="0" w:type="dxa"/>
            </w:tcMar>
            <w:vAlign w:val="center"/>
          </w:tcPr>
          <w:p w14:paraId="56B89830" w14:textId="77777777" w:rsidR="002C46DD" w:rsidRDefault="00000000">
            <w:pPr>
              <w:keepNext/>
              <w:keepLines/>
              <w:spacing w:after="0" w:line="240" w:lineRule="auto"/>
              <w:jc w:val="right"/>
            </w:pPr>
            <w:r>
              <w:rPr>
                <w:sz w:val="18"/>
              </w:rPr>
              <w:t>100</w:t>
            </w:r>
          </w:p>
        </w:tc>
      </w:tr>
    </w:tbl>
    <w:p w14:paraId="35730693" w14:textId="77777777" w:rsidR="002C46DD" w:rsidRDefault="002C46DD">
      <w:pPr>
        <w:spacing w:after="0"/>
      </w:pPr>
    </w:p>
    <w:p w14:paraId="18CFFC97" w14:textId="77777777" w:rsidR="002C46DD" w:rsidRDefault="00000000">
      <w:r>
        <w:t>nema promjena</w:t>
      </w:r>
    </w:p>
    <w:p w14:paraId="7E19E666" w14:textId="77777777" w:rsidR="002C46DD" w:rsidRDefault="002C46DD"/>
    <w:p w14:paraId="42A8C413" w14:textId="77777777" w:rsidR="002C46DD" w:rsidRDefault="00000000">
      <w:pPr>
        <w:keepNext/>
        <w:spacing w:line="240" w:lineRule="auto"/>
        <w:jc w:val="center"/>
      </w:pPr>
      <w:r>
        <w:rPr>
          <w:sz w:val="28"/>
        </w:rPr>
        <w:t>Bilješka 132.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DEB57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76F1D4"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28458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0135D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7C8B66"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FC844C"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6C32F2" w14:textId="77777777" w:rsidR="002C46DD" w:rsidRDefault="00000000">
            <w:pPr>
              <w:keepNext/>
              <w:keepLines/>
              <w:spacing w:after="0" w:line="240" w:lineRule="auto"/>
              <w:jc w:val="center"/>
            </w:pPr>
            <w:r>
              <w:rPr>
                <w:b/>
                <w:sz w:val="18"/>
              </w:rPr>
              <w:t>Indeks (%)</w:t>
            </w:r>
          </w:p>
        </w:tc>
      </w:tr>
      <w:tr w:rsidR="002C46DD" w14:paraId="63355A03" w14:textId="77777777">
        <w:tblPrEx>
          <w:tblCellMar>
            <w:top w:w="0" w:type="dxa"/>
            <w:bottom w:w="0" w:type="dxa"/>
          </w:tblCellMar>
        </w:tblPrEx>
        <w:trPr>
          <w:cantSplit/>
          <w:trHeight w:val="560"/>
        </w:trPr>
        <w:tc>
          <w:tcPr>
            <w:tcW w:w="700" w:type="dxa"/>
            <w:tcMar>
              <w:top w:w="0" w:type="dxa"/>
              <w:bottom w:w="0" w:type="dxa"/>
            </w:tcMar>
            <w:vAlign w:val="center"/>
          </w:tcPr>
          <w:p w14:paraId="18968D22" w14:textId="77777777" w:rsidR="002C46DD" w:rsidRDefault="00000000">
            <w:pPr>
              <w:keepNext/>
              <w:keepLines/>
              <w:spacing w:after="0" w:line="240" w:lineRule="auto"/>
            </w:pPr>
            <w:r>
              <w:rPr>
                <w:sz w:val="18"/>
              </w:rPr>
              <w:t>02921</w:t>
            </w:r>
          </w:p>
        </w:tc>
        <w:tc>
          <w:tcPr>
            <w:tcW w:w="3180" w:type="dxa"/>
            <w:tcMar>
              <w:top w:w="0" w:type="dxa"/>
              <w:bottom w:w="0" w:type="dxa"/>
            </w:tcMar>
            <w:vAlign w:val="center"/>
          </w:tcPr>
          <w:p w14:paraId="62B10EA4" w14:textId="77777777" w:rsidR="002C46DD" w:rsidRDefault="00000000">
            <w:pPr>
              <w:keepNext/>
              <w:keepLines/>
              <w:spacing w:after="0" w:line="240" w:lineRule="auto"/>
            </w:pPr>
            <w:r>
              <w:rPr>
                <w:sz w:val="18"/>
              </w:rPr>
              <w:t>Ispravak vrijednosti građevinskih objekata</w:t>
            </w:r>
          </w:p>
        </w:tc>
        <w:tc>
          <w:tcPr>
            <w:tcW w:w="700" w:type="dxa"/>
            <w:tcMar>
              <w:top w:w="0" w:type="dxa"/>
              <w:bottom w:w="0" w:type="dxa"/>
            </w:tcMar>
            <w:vAlign w:val="center"/>
          </w:tcPr>
          <w:p w14:paraId="3D8B99BF" w14:textId="77777777" w:rsidR="002C46DD" w:rsidRDefault="00000000">
            <w:pPr>
              <w:keepNext/>
              <w:keepLines/>
              <w:spacing w:after="0" w:line="240" w:lineRule="auto"/>
            </w:pPr>
            <w:r>
              <w:rPr>
                <w:sz w:val="18"/>
              </w:rPr>
              <w:t>02921</w:t>
            </w:r>
          </w:p>
        </w:tc>
        <w:tc>
          <w:tcPr>
            <w:tcW w:w="1860" w:type="dxa"/>
            <w:tcMar>
              <w:top w:w="0" w:type="dxa"/>
              <w:bottom w:w="0" w:type="dxa"/>
            </w:tcMar>
            <w:vAlign w:val="center"/>
          </w:tcPr>
          <w:p w14:paraId="2F960B01" w14:textId="77777777" w:rsidR="002C46DD" w:rsidRDefault="00000000">
            <w:pPr>
              <w:keepNext/>
              <w:keepLines/>
              <w:spacing w:after="0" w:line="240" w:lineRule="auto"/>
              <w:jc w:val="right"/>
            </w:pPr>
            <w:r>
              <w:rPr>
                <w:sz w:val="18"/>
              </w:rPr>
              <w:t>2.436.533,09</w:t>
            </w:r>
          </w:p>
        </w:tc>
        <w:tc>
          <w:tcPr>
            <w:tcW w:w="1860" w:type="dxa"/>
            <w:tcMar>
              <w:top w:w="0" w:type="dxa"/>
              <w:bottom w:w="0" w:type="dxa"/>
            </w:tcMar>
            <w:vAlign w:val="center"/>
          </w:tcPr>
          <w:p w14:paraId="2A30FE4E" w14:textId="77777777" w:rsidR="002C46DD" w:rsidRDefault="00000000">
            <w:pPr>
              <w:keepNext/>
              <w:keepLines/>
              <w:spacing w:after="0" w:line="240" w:lineRule="auto"/>
              <w:jc w:val="right"/>
            </w:pPr>
            <w:r>
              <w:rPr>
                <w:sz w:val="18"/>
              </w:rPr>
              <w:t>2.601.642,57</w:t>
            </w:r>
          </w:p>
        </w:tc>
        <w:tc>
          <w:tcPr>
            <w:tcW w:w="700" w:type="dxa"/>
            <w:tcMar>
              <w:top w:w="0" w:type="dxa"/>
              <w:bottom w:w="0" w:type="dxa"/>
            </w:tcMar>
            <w:vAlign w:val="center"/>
          </w:tcPr>
          <w:p w14:paraId="3498C11E" w14:textId="77777777" w:rsidR="002C46DD" w:rsidRDefault="00000000">
            <w:pPr>
              <w:keepNext/>
              <w:keepLines/>
              <w:spacing w:after="0" w:line="240" w:lineRule="auto"/>
              <w:jc w:val="right"/>
            </w:pPr>
            <w:r>
              <w:rPr>
                <w:sz w:val="18"/>
              </w:rPr>
              <w:t>106,8</w:t>
            </w:r>
          </w:p>
        </w:tc>
      </w:tr>
    </w:tbl>
    <w:p w14:paraId="10CB1530" w14:textId="77777777" w:rsidR="002C46DD" w:rsidRDefault="002C46DD">
      <w:pPr>
        <w:spacing w:after="0"/>
      </w:pPr>
    </w:p>
    <w:p w14:paraId="59F87BB9" w14:textId="77777777" w:rsidR="002C46DD" w:rsidRDefault="00000000">
      <w:r>
        <w:t>Ispravak vrijednosti građevinskih objekata u odnosu na PS povećano je za 6,8%</w:t>
      </w:r>
    </w:p>
    <w:p w14:paraId="2CAF4545" w14:textId="77777777" w:rsidR="002C46DD" w:rsidRDefault="002C46DD"/>
    <w:p w14:paraId="5B013278" w14:textId="77777777" w:rsidR="002C46DD" w:rsidRDefault="00000000">
      <w:pPr>
        <w:keepNext/>
        <w:spacing w:line="240" w:lineRule="auto"/>
        <w:jc w:val="center"/>
      </w:pPr>
      <w:r>
        <w:rPr>
          <w:sz w:val="28"/>
        </w:rPr>
        <w:lastRenderedPageBreak/>
        <w:t>Bilješka 133.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9C407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FA0D9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E85E8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803B5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722718"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52820E"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545816" w14:textId="77777777" w:rsidR="002C46DD" w:rsidRDefault="00000000">
            <w:pPr>
              <w:keepNext/>
              <w:keepLines/>
              <w:spacing w:after="0" w:line="240" w:lineRule="auto"/>
              <w:jc w:val="center"/>
            </w:pPr>
            <w:r>
              <w:rPr>
                <w:b/>
                <w:sz w:val="18"/>
              </w:rPr>
              <w:t>Indeks (%)</w:t>
            </w:r>
          </w:p>
        </w:tc>
      </w:tr>
      <w:tr w:rsidR="002C46DD" w14:paraId="1D5CB5F3" w14:textId="77777777">
        <w:tblPrEx>
          <w:tblCellMar>
            <w:top w:w="0" w:type="dxa"/>
            <w:bottom w:w="0" w:type="dxa"/>
          </w:tblCellMar>
        </w:tblPrEx>
        <w:trPr>
          <w:cantSplit/>
          <w:trHeight w:val="560"/>
        </w:trPr>
        <w:tc>
          <w:tcPr>
            <w:tcW w:w="700" w:type="dxa"/>
            <w:tcMar>
              <w:top w:w="0" w:type="dxa"/>
              <w:bottom w:w="0" w:type="dxa"/>
            </w:tcMar>
            <w:vAlign w:val="center"/>
          </w:tcPr>
          <w:p w14:paraId="205AECDA" w14:textId="77777777" w:rsidR="002C46DD" w:rsidRDefault="00000000">
            <w:pPr>
              <w:keepNext/>
              <w:keepLines/>
              <w:spacing w:after="0" w:line="240" w:lineRule="auto"/>
            </w:pPr>
            <w:r>
              <w:rPr>
                <w:sz w:val="18"/>
              </w:rPr>
              <w:t>022 i 02922</w:t>
            </w:r>
          </w:p>
        </w:tc>
        <w:tc>
          <w:tcPr>
            <w:tcW w:w="3180" w:type="dxa"/>
            <w:tcMar>
              <w:top w:w="0" w:type="dxa"/>
              <w:bottom w:w="0" w:type="dxa"/>
            </w:tcMar>
            <w:vAlign w:val="center"/>
          </w:tcPr>
          <w:p w14:paraId="5B3D22E9" w14:textId="77777777" w:rsidR="002C46DD"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53713BEE" w14:textId="77777777" w:rsidR="002C46DD" w:rsidRDefault="00000000">
            <w:pPr>
              <w:keepNext/>
              <w:keepLines/>
              <w:spacing w:after="0" w:line="240" w:lineRule="auto"/>
            </w:pPr>
            <w:r>
              <w:rPr>
                <w:sz w:val="18"/>
              </w:rPr>
              <w:t>022 i 02922</w:t>
            </w:r>
          </w:p>
        </w:tc>
        <w:tc>
          <w:tcPr>
            <w:tcW w:w="1860" w:type="dxa"/>
            <w:tcMar>
              <w:top w:w="0" w:type="dxa"/>
              <w:bottom w:w="0" w:type="dxa"/>
            </w:tcMar>
            <w:vAlign w:val="center"/>
          </w:tcPr>
          <w:p w14:paraId="3A14F9E5" w14:textId="77777777" w:rsidR="002C46DD" w:rsidRDefault="00000000">
            <w:pPr>
              <w:keepNext/>
              <w:keepLines/>
              <w:spacing w:after="0" w:line="240" w:lineRule="auto"/>
              <w:jc w:val="right"/>
            </w:pPr>
            <w:r>
              <w:rPr>
                <w:sz w:val="18"/>
              </w:rPr>
              <w:t>49.358,36</w:t>
            </w:r>
          </w:p>
        </w:tc>
        <w:tc>
          <w:tcPr>
            <w:tcW w:w="1860" w:type="dxa"/>
            <w:tcMar>
              <w:top w:w="0" w:type="dxa"/>
              <w:bottom w:w="0" w:type="dxa"/>
            </w:tcMar>
            <w:vAlign w:val="center"/>
          </w:tcPr>
          <w:p w14:paraId="51C39743" w14:textId="77777777" w:rsidR="002C46DD" w:rsidRDefault="00000000">
            <w:pPr>
              <w:keepNext/>
              <w:keepLines/>
              <w:spacing w:after="0" w:line="240" w:lineRule="auto"/>
              <w:jc w:val="right"/>
            </w:pPr>
            <w:r>
              <w:rPr>
                <w:sz w:val="18"/>
              </w:rPr>
              <w:t>181.748,98</w:t>
            </w:r>
          </w:p>
        </w:tc>
        <w:tc>
          <w:tcPr>
            <w:tcW w:w="700" w:type="dxa"/>
            <w:tcMar>
              <w:top w:w="0" w:type="dxa"/>
              <w:bottom w:w="0" w:type="dxa"/>
            </w:tcMar>
            <w:vAlign w:val="center"/>
          </w:tcPr>
          <w:p w14:paraId="578ED3B5" w14:textId="77777777" w:rsidR="002C46DD" w:rsidRDefault="00000000">
            <w:pPr>
              <w:keepNext/>
              <w:keepLines/>
              <w:spacing w:after="0" w:line="240" w:lineRule="auto"/>
              <w:jc w:val="right"/>
            </w:pPr>
            <w:r>
              <w:rPr>
                <w:sz w:val="18"/>
              </w:rPr>
              <w:t>368,2</w:t>
            </w:r>
          </w:p>
        </w:tc>
      </w:tr>
    </w:tbl>
    <w:p w14:paraId="08BCF409" w14:textId="77777777" w:rsidR="002C46DD" w:rsidRDefault="002C46DD">
      <w:pPr>
        <w:spacing w:after="0"/>
      </w:pPr>
    </w:p>
    <w:p w14:paraId="53EABF0E" w14:textId="77777777" w:rsidR="002C46DD" w:rsidRDefault="00000000">
      <w:r>
        <w:t>Nakon amortizacije vrijednost Postrojenja i oprema bilježi rast od 268,2 % u odnosu na PS</w:t>
      </w:r>
    </w:p>
    <w:p w14:paraId="6FB0685B" w14:textId="77777777" w:rsidR="002C46DD" w:rsidRDefault="002C46DD"/>
    <w:p w14:paraId="5DA056F4" w14:textId="77777777" w:rsidR="002C46DD" w:rsidRDefault="00000000">
      <w:pPr>
        <w:keepNext/>
        <w:spacing w:line="240" w:lineRule="auto"/>
        <w:jc w:val="center"/>
      </w:pPr>
      <w:r>
        <w:rPr>
          <w:sz w:val="28"/>
        </w:rPr>
        <w:t>Bilješka 134.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D5C47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34BE0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6C231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8BC51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159823"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7A762A"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142857" w14:textId="77777777" w:rsidR="002C46DD" w:rsidRDefault="00000000">
            <w:pPr>
              <w:keepNext/>
              <w:keepLines/>
              <w:spacing w:after="0" w:line="240" w:lineRule="auto"/>
              <w:jc w:val="center"/>
            </w:pPr>
            <w:r>
              <w:rPr>
                <w:b/>
                <w:sz w:val="18"/>
              </w:rPr>
              <w:t>Indeks (%)</w:t>
            </w:r>
          </w:p>
        </w:tc>
      </w:tr>
      <w:tr w:rsidR="002C46DD" w14:paraId="72CD3042" w14:textId="77777777">
        <w:tblPrEx>
          <w:tblCellMar>
            <w:top w:w="0" w:type="dxa"/>
            <w:bottom w:w="0" w:type="dxa"/>
          </w:tblCellMar>
        </w:tblPrEx>
        <w:trPr>
          <w:cantSplit/>
          <w:trHeight w:val="560"/>
        </w:trPr>
        <w:tc>
          <w:tcPr>
            <w:tcW w:w="700" w:type="dxa"/>
            <w:tcMar>
              <w:top w:w="0" w:type="dxa"/>
              <w:bottom w:w="0" w:type="dxa"/>
            </w:tcMar>
            <w:vAlign w:val="center"/>
          </w:tcPr>
          <w:p w14:paraId="582F042A" w14:textId="77777777" w:rsidR="002C46DD" w:rsidRDefault="00000000">
            <w:pPr>
              <w:keepNext/>
              <w:keepLines/>
              <w:spacing w:after="0" w:line="240" w:lineRule="auto"/>
            </w:pPr>
            <w:r>
              <w:rPr>
                <w:sz w:val="18"/>
              </w:rPr>
              <w:t>0221</w:t>
            </w:r>
          </w:p>
        </w:tc>
        <w:tc>
          <w:tcPr>
            <w:tcW w:w="3180" w:type="dxa"/>
            <w:tcMar>
              <w:top w:w="0" w:type="dxa"/>
              <w:bottom w:w="0" w:type="dxa"/>
            </w:tcMar>
            <w:vAlign w:val="center"/>
          </w:tcPr>
          <w:p w14:paraId="1EBF9368" w14:textId="77777777" w:rsidR="002C46DD"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3686AF95" w14:textId="77777777" w:rsidR="002C46DD" w:rsidRDefault="00000000">
            <w:pPr>
              <w:keepNext/>
              <w:keepLines/>
              <w:spacing w:after="0" w:line="240" w:lineRule="auto"/>
            </w:pPr>
            <w:r>
              <w:rPr>
                <w:sz w:val="18"/>
              </w:rPr>
              <w:t>0221</w:t>
            </w:r>
          </w:p>
        </w:tc>
        <w:tc>
          <w:tcPr>
            <w:tcW w:w="1860" w:type="dxa"/>
            <w:tcMar>
              <w:top w:w="0" w:type="dxa"/>
              <w:bottom w:w="0" w:type="dxa"/>
            </w:tcMar>
            <w:vAlign w:val="center"/>
          </w:tcPr>
          <w:p w14:paraId="680AC6CF" w14:textId="77777777" w:rsidR="002C46DD" w:rsidRDefault="00000000">
            <w:pPr>
              <w:keepNext/>
              <w:keepLines/>
              <w:spacing w:after="0" w:line="240" w:lineRule="auto"/>
              <w:jc w:val="right"/>
            </w:pPr>
            <w:r>
              <w:rPr>
                <w:sz w:val="18"/>
              </w:rPr>
              <w:t>114.238,16</w:t>
            </w:r>
          </w:p>
        </w:tc>
        <w:tc>
          <w:tcPr>
            <w:tcW w:w="1860" w:type="dxa"/>
            <w:tcMar>
              <w:top w:w="0" w:type="dxa"/>
              <w:bottom w:w="0" w:type="dxa"/>
            </w:tcMar>
            <w:vAlign w:val="center"/>
          </w:tcPr>
          <w:p w14:paraId="0079F1AF" w14:textId="77777777" w:rsidR="002C46DD" w:rsidRDefault="00000000">
            <w:pPr>
              <w:keepNext/>
              <w:keepLines/>
              <w:spacing w:after="0" w:line="240" w:lineRule="auto"/>
              <w:jc w:val="right"/>
            </w:pPr>
            <w:r>
              <w:rPr>
                <w:sz w:val="18"/>
              </w:rPr>
              <w:t>109.237,82</w:t>
            </w:r>
          </w:p>
        </w:tc>
        <w:tc>
          <w:tcPr>
            <w:tcW w:w="700" w:type="dxa"/>
            <w:tcMar>
              <w:top w:w="0" w:type="dxa"/>
              <w:bottom w:w="0" w:type="dxa"/>
            </w:tcMar>
            <w:vAlign w:val="center"/>
          </w:tcPr>
          <w:p w14:paraId="61396B10" w14:textId="77777777" w:rsidR="002C46DD" w:rsidRDefault="00000000">
            <w:pPr>
              <w:keepNext/>
              <w:keepLines/>
              <w:spacing w:after="0" w:line="240" w:lineRule="auto"/>
              <w:jc w:val="right"/>
            </w:pPr>
            <w:r>
              <w:rPr>
                <w:sz w:val="18"/>
              </w:rPr>
              <w:t>95,6</w:t>
            </w:r>
          </w:p>
        </w:tc>
      </w:tr>
    </w:tbl>
    <w:p w14:paraId="44C14B6A" w14:textId="77777777" w:rsidR="002C46DD" w:rsidRDefault="002C46DD">
      <w:pPr>
        <w:spacing w:after="0"/>
      </w:pPr>
    </w:p>
    <w:p w14:paraId="4676E9AA" w14:textId="77777777" w:rsidR="002C46DD" w:rsidRDefault="00000000">
      <w:r>
        <w:t>U odnosu na PS  nabavljeno je  opreme u iznosu od 11.473,37€  a otpisano 16.473,72 € tako da se bilježi umanjenje 4,4%.</w:t>
      </w:r>
    </w:p>
    <w:p w14:paraId="5AEEF586" w14:textId="77777777" w:rsidR="002C46DD" w:rsidRDefault="002C46DD"/>
    <w:p w14:paraId="1C4DFC8F" w14:textId="77777777" w:rsidR="002C46DD" w:rsidRDefault="00000000">
      <w:pPr>
        <w:keepNext/>
        <w:spacing w:line="240" w:lineRule="auto"/>
        <w:jc w:val="center"/>
      </w:pPr>
      <w:r>
        <w:rPr>
          <w:sz w:val="28"/>
        </w:rPr>
        <w:t>Bilješka 135.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4073E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DEBC7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F1C64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50548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C89F5B"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9642C0"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8B6750" w14:textId="77777777" w:rsidR="002C46DD" w:rsidRDefault="00000000">
            <w:pPr>
              <w:keepNext/>
              <w:keepLines/>
              <w:spacing w:after="0" w:line="240" w:lineRule="auto"/>
              <w:jc w:val="center"/>
            </w:pPr>
            <w:r>
              <w:rPr>
                <w:b/>
                <w:sz w:val="18"/>
              </w:rPr>
              <w:t>Indeks (%)</w:t>
            </w:r>
          </w:p>
        </w:tc>
      </w:tr>
      <w:tr w:rsidR="002C46DD" w14:paraId="51DDB53F" w14:textId="77777777">
        <w:tblPrEx>
          <w:tblCellMar>
            <w:top w:w="0" w:type="dxa"/>
            <w:bottom w:w="0" w:type="dxa"/>
          </w:tblCellMar>
        </w:tblPrEx>
        <w:trPr>
          <w:cantSplit/>
          <w:trHeight w:val="560"/>
        </w:trPr>
        <w:tc>
          <w:tcPr>
            <w:tcW w:w="700" w:type="dxa"/>
            <w:tcMar>
              <w:top w:w="0" w:type="dxa"/>
              <w:bottom w:w="0" w:type="dxa"/>
            </w:tcMar>
            <w:vAlign w:val="center"/>
          </w:tcPr>
          <w:p w14:paraId="34EE29CD" w14:textId="77777777" w:rsidR="002C46DD" w:rsidRDefault="00000000">
            <w:pPr>
              <w:keepNext/>
              <w:keepLines/>
              <w:spacing w:after="0" w:line="240" w:lineRule="auto"/>
            </w:pPr>
            <w:r>
              <w:rPr>
                <w:sz w:val="18"/>
              </w:rPr>
              <w:t>0222</w:t>
            </w:r>
          </w:p>
        </w:tc>
        <w:tc>
          <w:tcPr>
            <w:tcW w:w="3180" w:type="dxa"/>
            <w:tcMar>
              <w:top w:w="0" w:type="dxa"/>
              <w:bottom w:w="0" w:type="dxa"/>
            </w:tcMar>
            <w:vAlign w:val="center"/>
          </w:tcPr>
          <w:p w14:paraId="2FC673CB" w14:textId="77777777" w:rsidR="002C46DD" w:rsidRDefault="00000000">
            <w:pPr>
              <w:keepNext/>
              <w:keepLines/>
              <w:spacing w:after="0" w:line="240" w:lineRule="auto"/>
            </w:pPr>
            <w:r>
              <w:rPr>
                <w:sz w:val="18"/>
              </w:rPr>
              <w:t>Komunikacijska oprema</w:t>
            </w:r>
          </w:p>
        </w:tc>
        <w:tc>
          <w:tcPr>
            <w:tcW w:w="700" w:type="dxa"/>
            <w:tcMar>
              <w:top w:w="0" w:type="dxa"/>
              <w:bottom w:w="0" w:type="dxa"/>
            </w:tcMar>
            <w:vAlign w:val="center"/>
          </w:tcPr>
          <w:p w14:paraId="6B54EFCF" w14:textId="77777777" w:rsidR="002C46DD" w:rsidRDefault="00000000">
            <w:pPr>
              <w:keepNext/>
              <w:keepLines/>
              <w:spacing w:after="0" w:line="240" w:lineRule="auto"/>
            </w:pPr>
            <w:r>
              <w:rPr>
                <w:sz w:val="18"/>
              </w:rPr>
              <w:t>0222</w:t>
            </w:r>
          </w:p>
        </w:tc>
        <w:tc>
          <w:tcPr>
            <w:tcW w:w="1860" w:type="dxa"/>
            <w:tcMar>
              <w:top w:w="0" w:type="dxa"/>
              <w:bottom w:w="0" w:type="dxa"/>
            </w:tcMar>
            <w:vAlign w:val="center"/>
          </w:tcPr>
          <w:p w14:paraId="3480D9D4" w14:textId="77777777" w:rsidR="002C46DD" w:rsidRDefault="00000000">
            <w:pPr>
              <w:keepNext/>
              <w:keepLines/>
              <w:spacing w:after="0" w:line="240" w:lineRule="auto"/>
              <w:jc w:val="right"/>
            </w:pPr>
            <w:r>
              <w:rPr>
                <w:sz w:val="18"/>
              </w:rPr>
              <w:t>5.048,58</w:t>
            </w:r>
          </w:p>
        </w:tc>
        <w:tc>
          <w:tcPr>
            <w:tcW w:w="1860" w:type="dxa"/>
            <w:tcMar>
              <w:top w:w="0" w:type="dxa"/>
              <w:bottom w:w="0" w:type="dxa"/>
            </w:tcMar>
            <w:vAlign w:val="center"/>
          </w:tcPr>
          <w:p w14:paraId="4E3156C8" w14:textId="77777777" w:rsidR="002C46DD" w:rsidRDefault="00000000">
            <w:pPr>
              <w:keepNext/>
              <w:keepLines/>
              <w:spacing w:after="0" w:line="240" w:lineRule="auto"/>
              <w:jc w:val="right"/>
            </w:pPr>
            <w:r>
              <w:rPr>
                <w:sz w:val="18"/>
              </w:rPr>
              <w:t>7.405,32</w:t>
            </w:r>
          </w:p>
        </w:tc>
        <w:tc>
          <w:tcPr>
            <w:tcW w:w="700" w:type="dxa"/>
            <w:tcMar>
              <w:top w:w="0" w:type="dxa"/>
              <w:bottom w:w="0" w:type="dxa"/>
            </w:tcMar>
            <w:vAlign w:val="center"/>
          </w:tcPr>
          <w:p w14:paraId="55DB1C68" w14:textId="77777777" w:rsidR="002C46DD" w:rsidRDefault="00000000">
            <w:pPr>
              <w:keepNext/>
              <w:keepLines/>
              <w:spacing w:after="0" w:line="240" w:lineRule="auto"/>
              <w:jc w:val="right"/>
            </w:pPr>
            <w:r>
              <w:rPr>
                <w:sz w:val="18"/>
              </w:rPr>
              <w:t>146,7</w:t>
            </w:r>
          </w:p>
        </w:tc>
      </w:tr>
    </w:tbl>
    <w:p w14:paraId="417F0834" w14:textId="77777777" w:rsidR="002C46DD" w:rsidRDefault="002C46DD">
      <w:pPr>
        <w:spacing w:after="0"/>
      </w:pPr>
    </w:p>
    <w:p w14:paraId="416A9652" w14:textId="77777777" w:rsidR="002C46DD" w:rsidRDefault="00000000">
      <w:r>
        <w:t>u 2025.nabavljen je razglas za potrebe ozvučenja u iznosu od 4.242,50€ dok je iznos otpisanje opreme u visini 1.885,76€ te se bilježi rast od 46,7%</w:t>
      </w:r>
    </w:p>
    <w:p w14:paraId="3115A30E" w14:textId="77777777" w:rsidR="002C46DD" w:rsidRDefault="002C46DD"/>
    <w:p w14:paraId="261D0CB4" w14:textId="77777777" w:rsidR="002C46DD" w:rsidRDefault="00000000">
      <w:pPr>
        <w:keepNext/>
        <w:spacing w:line="240" w:lineRule="auto"/>
        <w:jc w:val="center"/>
      </w:pPr>
      <w:r>
        <w:rPr>
          <w:sz w:val="28"/>
        </w:rPr>
        <w:t>Bilješka 136.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D9B1D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7D2D3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3C1F9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95062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19CA47"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71E3E7"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40FF9E" w14:textId="77777777" w:rsidR="002C46DD" w:rsidRDefault="00000000">
            <w:pPr>
              <w:keepNext/>
              <w:keepLines/>
              <w:spacing w:after="0" w:line="240" w:lineRule="auto"/>
              <w:jc w:val="center"/>
            </w:pPr>
            <w:r>
              <w:rPr>
                <w:b/>
                <w:sz w:val="18"/>
              </w:rPr>
              <w:t>Indeks (%)</w:t>
            </w:r>
          </w:p>
        </w:tc>
      </w:tr>
      <w:tr w:rsidR="002C46DD" w14:paraId="226C94F2" w14:textId="77777777">
        <w:tblPrEx>
          <w:tblCellMar>
            <w:top w:w="0" w:type="dxa"/>
            <w:bottom w:w="0" w:type="dxa"/>
          </w:tblCellMar>
        </w:tblPrEx>
        <w:trPr>
          <w:cantSplit/>
          <w:trHeight w:val="560"/>
        </w:trPr>
        <w:tc>
          <w:tcPr>
            <w:tcW w:w="700" w:type="dxa"/>
            <w:tcMar>
              <w:top w:w="0" w:type="dxa"/>
              <w:bottom w:w="0" w:type="dxa"/>
            </w:tcMar>
            <w:vAlign w:val="center"/>
          </w:tcPr>
          <w:p w14:paraId="12B64E99" w14:textId="77777777" w:rsidR="002C46DD" w:rsidRDefault="00000000">
            <w:pPr>
              <w:keepNext/>
              <w:keepLines/>
              <w:spacing w:after="0" w:line="240" w:lineRule="auto"/>
            </w:pPr>
            <w:r>
              <w:rPr>
                <w:sz w:val="18"/>
              </w:rPr>
              <w:t>0223</w:t>
            </w:r>
          </w:p>
        </w:tc>
        <w:tc>
          <w:tcPr>
            <w:tcW w:w="3180" w:type="dxa"/>
            <w:tcMar>
              <w:top w:w="0" w:type="dxa"/>
              <w:bottom w:w="0" w:type="dxa"/>
            </w:tcMar>
            <w:vAlign w:val="center"/>
          </w:tcPr>
          <w:p w14:paraId="76F1F302" w14:textId="77777777" w:rsidR="002C46DD"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3B04931B" w14:textId="77777777" w:rsidR="002C46DD" w:rsidRDefault="00000000">
            <w:pPr>
              <w:keepNext/>
              <w:keepLines/>
              <w:spacing w:after="0" w:line="240" w:lineRule="auto"/>
            </w:pPr>
            <w:r>
              <w:rPr>
                <w:sz w:val="18"/>
              </w:rPr>
              <w:t>0223</w:t>
            </w:r>
          </w:p>
        </w:tc>
        <w:tc>
          <w:tcPr>
            <w:tcW w:w="1860" w:type="dxa"/>
            <w:tcMar>
              <w:top w:w="0" w:type="dxa"/>
              <w:bottom w:w="0" w:type="dxa"/>
            </w:tcMar>
            <w:vAlign w:val="center"/>
          </w:tcPr>
          <w:p w14:paraId="398C448E" w14:textId="77777777" w:rsidR="002C46DD" w:rsidRDefault="00000000">
            <w:pPr>
              <w:keepNext/>
              <w:keepLines/>
              <w:spacing w:after="0" w:line="240" w:lineRule="auto"/>
              <w:jc w:val="right"/>
            </w:pPr>
            <w:r>
              <w:rPr>
                <w:sz w:val="18"/>
              </w:rPr>
              <w:t>37.706,56</w:t>
            </w:r>
          </w:p>
        </w:tc>
        <w:tc>
          <w:tcPr>
            <w:tcW w:w="1860" w:type="dxa"/>
            <w:tcMar>
              <w:top w:w="0" w:type="dxa"/>
              <w:bottom w:w="0" w:type="dxa"/>
            </w:tcMar>
            <w:vAlign w:val="center"/>
          </w:tcPr>
          <w:p w14:paraId="552EDBF1" w14:textId="77777777" w:rsidR="002C46DD" w:rsidRDefault="00000000">
            <w:pPr>
              <w:keepNext/>
              <w:keepLines/>
              <w:spacing w:after="0" w:line="240" w:lineRule="auto"/>
              <w:jc w:val="right"/>
            </w:pPr>
            <w:r>
              <w:rPr>
                <w:sz w:val="18"/>
              </w:rPr>
              <w:t>38.683,00</w:t>
            </w:r>
          </w:p>
        </w:tc>
        <w:tc>
          <w:tcPr>
            <w:tcW w:w="700" w:type="dxa"/>
            <w:tcMar>
              <w:top w:w="0" w:type="dxa"/>
              <w:bottom w:w="0" w:type="dxa"/>
            </w:tcMar>
            <w:vAlign w:val="center"/>
          </w:tcPr>
          <w:p w14:paraId="01B89D06" w14:textId="77777777" w:rsidR="002C46DD" w:rsidRDefault="00000000">
            <w:pPr>
              <w:keepNext/>
              <w:keepLines/>
              <w:spacing w:after="0" w:line="240" w:lineRule="auto"/>
              <w:jc w:val="right"/>
            </w:pPr>
            <w:r>
              <w:rPr>
                <w:sz w:val="18"/>
              </w:rPr>
              <w:t>102,6</w:t>
            </w:r>
          </w:p>
        </w:tc>
      </w:tr>
    </w:tbl>
    <w:p w14:paraId="3A9AD05F" w14:textId="77777777" w:rsidR="002C46DD" w:rsidRDefault="002C46DD">
      <w:pPr>
        <w:spacing w:after="0"/>
      </w:pPr>
    </w:p>
    <w:p w14:paraId="6038AFCA" w14:textId="77777777" w:rsidR="002C46DD" w:rsidRDefault="00000000">
      <w:r>
        <w:t>Nabavljena je oprema  u iznosu od 976,44€</w:t>
      </w:r>
    </w:p>
    <w:p w14:paraId="79BCCC12" w14:textId="77777777" w:rsidR="002C46DD" w:rsidRDefault="002C46DD"/>
    <w:p w14:paraId="5AEDB9C3" w14:textId="77777777" w:rsidR="002C46DD" w:rsidRDefault="00000000">
      <w:pPr>
        <w:keepNext/>
        <w:spacing w:line="240" w:lineRule="auto"/>
        <w:jc w:val="center"/>
      </w:pPr>
      <w:r>
        <w:rPr>
          <w:sz w:val="28"/>
        </w:rPr>
        <w:lastRenderedPageBreak/>
        <w:t>Bilješka 137.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E7011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FC44F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EF348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BF669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F0A70"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D06040"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0950DD" w14:textId="77777777" w:rsidR="002C46DD" w:rsidRDefault="00000000">
            <w:pPr>
              <w:keepNext/>
              <w:keepLines/>
              <w:spacing w:after="0" w:line="240" w:lineRule="auto"/>
              <w:jc w:val="center"/>
            </w:pPr>
            <w:r>
              <w:rPr>
                <w:b/>
                <w:sz w:val="18"/>
              </w:rPr>
              <w:t>Indeks (%)</w:t>
            </w:r>
          </w:p>
        </w:tc>
      </w:tr>
      <w:tr w:rsidR="002C46DD" w14:paraId="18070050" w14:textId="77777777">
        <w:tblPrEx>
          <w:tblCellMar>
            <w:top w:w="0" w:type="dxa"/>
            <w:bottom w:w="0" w:type="dxa"/>
          </w:tblCellMar>
        </w:tblPrEx>
        <w:trPr>
          <w:cantSplit/>
          <w:trHeight w:val="560"/>
        </w:trPr>
        <w:tc>
          <w:tcPr>
            <w:tcW w:w="700" w:type="dxa"/>
            <w:tcMar>
              <w:top w:w="0" w:type="dxa"/>
              <w:bottom w:w="0" w:type="dxa"/>
            </w:tcMar>
            <w:vAlign w:val="center"/>
          </w:tcPr>
          <w:p w14:paraId="5C58F542" w14:textId="77777777" w:rsidR="002C46DD" w:rsidRDefault="00000000">
            <w:pPr>
              <w:keepNext/>
              <w:keepLines/>
              <w:spacing w:after="0" w:line="240" w:lineRule="auto"/>
            </w:pPr>
            <w:r>
              <w:rPr>
                <w:sz w:val="18"/>
              </w:rPr>
              <w:t>0226</w:t>
            </w:r>
          </w:p>
        </w:tc>
        <w:tc>
          <w:tcPr>
            <w:tcW w:w="3180" w:type="dxa"/>
            <w:tcMar>
              <w:top w:w="0" w:type="dxa"/>
              <w:bottom w:w="0" w:type="dxa"/>
            </w:tcMar>
            <w:vAlign w:val="center"/>
          </w:tcPr>
          <w:p w14:paraId="5BC5D897" w14:textId="77777777" w:rsidR="002C46DD" w:rsidRDefault="00000000">
            <w:pPr>
              <w:keepNext/>
              <w:keepLines/>
              <w:spacing w:after="0" w:line="240" w:lineRule="auto"/>
            </w:pPr>
            <w:r>
              <w:rPr>
                <w:sz w:val="18"/>
              </w:rPr>
              <w:t>Sportska i glazbena oprema</w:t>
            </w:r>
          </w:p>
        </w:tc>
        <w:tc>
          <w:tcPr>
            <w:tcW w:w="700" w:type="dxa"/>
            <w:tcMar>
              <w:top w:w="0" w:type="dxa"/>
              <w:bottom w:w="0" w:type="dxa"/>
            </w:tcMar>
            <w:vAlign w:val="center"/>
          </w:tcPr>
          <w:p w14:paraId="5012FD1C" w14:textId="77777777" w:rsidR="002C46DD" w:rsidRDefault="00000000">
            <w:pPr>
              <w:keepNext/>
              <w:keepLines/>
              <w:spacing w:after="0" w:line="240" w:lineRule="auto"/>
            </w:pPr>
            <w:r>
              <w:rPr>
                <w:sz w:val="18"/>
              </w:rPr>
              <w:t>0226</w:t>
            </w:r>
          </w:p>
        </w:tc>
        <w:tc>
          <w:tcPr>
            <w:tcW w:w="1860" w:type="dxa"/>
            <w:tcMar>
              <w:top w:w="0" w:type="dxa"/>
              <w:bottom w:w="0" w:type="dxa"/>
            </w:tcMar>
            <w:vAlign w:val="center"/>
          </w:tcPr>
          <w:p w14:paraId="0384F65D" w14:textId="77777777" w:rsidR="002C46DD" w:rsidRDefault="00000000">
            <w:pPr>
              <w:keepNext/>
              <w:keepLines/>
              <w:spacing w:after="0" w:line="240" w:lineRule="auto"/>
              <w:jc w:val="right"/>
            </w:pPr>
            <w:r>
              <w:rPr>
                <w:sz w:val="18"/>
              </w:rPr>
              <w:t>14.065,29</w:t>
            </w:r>
          </w:p>
        </w:tc>
        <w:tc>
          <w:tcPr>
            <w:tcW w:w="1860" w:type="dxa"/>
            <w:tcMar>
              <w:top w:w="0" w:type="dxa"/>
              <w:bottom w:w="0" w:type="dxa"/>
            </w:tcMar>
            <w:vAlign w:val="center"/>
          </w:tcPr>
          <w:p w14:paraId="1EEC0370" w14:textId="77777777" w:rsidR="002C46DD" w:rsidRDefault="00000000">
            <w:pPr>
              <w:keepNext/>
              <w:keepLines/>
              <w:spacing w:after="0" w:line="240" w:lineRule="auto"/>
              <w:jc w:val="right"/>
            </w:pPr>
            <w:r>
              <w:rPr>
                <w:sz w:val="18"/>
              </w:rPr>
              <w:t>146.703,55</w:t>
            </w:r>
          </w:p>
        </w:tc>
        <w:tc>
          <w:tcPr>
            <w:tcW w:w="700" w:type="dxa"/>
            <w:tcMar>
              <w:top w:w="0" w:type="dxa"/>
              <w:bottom w:w="0" w:type="dxa"/>
            </w:tcMar>
            <w:vAlign w:val="center"/>
          </w:tcPr>
          <w:p w14:paraId="5F4C9542" w14:textId="77777777" w:rsidR="002C46DD" w:rsidRDefault="00000000">
            <w:pPr>
              <w:keepNext/>
              <w:keepLines/>
              <w:spacing w:after="0" w:line="240" w:lineRule="auto"/>
              <w:jc w:val="right"/>
            </w:pPr>
            <w:r>
              <w:rPr>
                <w:sz w:val="18"/>
              </w:rPr>
              <w:t>1043,0</w:t>
            </w:r>
          </w:p>
        </w:tc>
      </w:tr>
    </w:tbl>
    <w:p w14:paraId="5FA3AFCA" w14:textId="77777777" w:rsidR="002C46DD" w:rsidRDefault="002C46DD">
      <w:pPr>
        <w:spacing w:after="0"/>
      </w:pPr>
    </w:p>
    <w:p w14:paraId="259BB11A" w14:textId="77777777" w:rsidR="002C46DD" w:rsidRDefault="00000000">
      <w:r>
        <w:t>povećanje u iznosu od 132.638,26 odnosi ce na  izgradnju i opremanje Dječijih vrtića na području OŠ .</w:t>
      </w:r>
    </w:p>
    <w:p w14:paraId="60E5E851" w14:textId="77777777" w:rsidR="002C46DD" w:rsidRDefault="002C46DD"/>
    <w:p w14:paraId="6F0E5C44" w14:textId="77777777" w:rsidR="002C46DD" w:rsidRDefault="00000000">
      <w:pPr>
        <w:keepNext/>
        <w:spacing w:line="240" w:lineRule="auto"/>
        <w:jc w:val="center"/>
      </w:pPr>
      <w:r>
        <w:rPr>
          <w:sz w:val="28"/>
        </w:rPr>
        <w:t>Bilješka 138.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FAE7A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F68BA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591FC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24C40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81E764"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969170"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5652AC" w14:textId="77777777" w:rsidR="002C46DD" w:rsidRDefault="00000000">
            <w:pPr>
              <w:keepNext/>
              <w:keepLines/>
              <w:spacing w:after="0" w:line="240" w:lineRule="auto"/>
              <w:jc w:val="center"/>
            </w:pPr>
            <w:r>
              <w:rPr>
                <w:b/>
                <w:sz w:val="18"/>
              </w:rPr>
              <w:t>Indeks (%)</w:t>
            </w:r>
          </w:p>
        </w:tc>
      </w:tr>
      <w:tr w:rsidR="002C46DD" w14:paraId="7E9C43B4" w14:textId="77777777">
        <w:tblPrEx>
          <w:tblCellMar>
            <w:top w:w="0" w:type="dxa"/>
            <w:bottom w:w="0" w:type="dxa"/>
          </w:tblCellMar>
        </w:tblPrEx>
        <w:trPr>
          <w:cantSplit/>
          <w:trHeight w:val="560"/>
        </w:trPr>
        <w:tc>
          <w:tcPr>
            <w:tcW w:w="700" w:type="dxa"/>
            <w:tcMar>
              <w:top w:w="0" w:type="dxa"/>
              <w:bottom w:w="0" w:type="dxa"/>
            </w:tcMar>
            <w:vAlign w:val="center"/>
          </w:tcPr>
          <w:p w14:paraId="53960847" w14:textId="77777777" w:rsidR="002C46DD" w:rsidRDefault="00000000">
            <w:pPr>
              <w:keepNext/>
              <w:keepLines/>
              <w:spacing w:after="0" w:line="240" w:lineRule="auto"/>
            </w:pPr>
            <w:r>
              <w:rPr>
                <w:sz w:val="18"/>
              </w:rPr>
              <w:t>0227</w:t>
            </w:r>
          </w:p>
        </w:tc>
        <w:tc>
          <w:tcPr>
            <w:tcW w:w="3180" w:type="dxa"/>
            <w:tcMar>
              <w:top w:w="0" w:type="dxa"/>
              <w:bottom w:w="0" w:type="dxa"/>
            </w:tcMar>
            <w:vAlign w:val="center"/>
          </w:tcPr>
          <w:p w14:paraId="3DC869C1" w14:textId="77777777" w:rsidR="002C46DD"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4C8DE269" w14:textId="77777777" w:rsidR="002C46DD" w:rsidRDefault="00000000">
            <w:pPr>
              <w:keepNext/>
              <w:keepLines/>
              <w:spacing w:after="0" w:line="240" w:lineRule="auto"/>
            </w:pPr>
            <w:r>
              <w:rPr>
                <w:sz w:val="18"/>
              </w:rPr>
              <w:t>0227</w:t>
            </w:r>
          </w:p>
        </w:tc>
        <w:tc>
          <w:tcPr>
            <w:tcW w:w="1860" w:type="dxa"/>
            <w:tcMar>
              <w:top w:w="0" w:type="dxa"/>
              <w:bottom w:w="0" w:type="dxa"/>
            </w:tcMar>
            <w:vAlign w:val="center"/>
          </w:tcPr>
          <w:p w14:paraId="7A33B30D" w14:textId="77777777" w:rsidR="002C46DD" w:rsidRDefault="00000000">
            <w:pPr>
              <w:keepNext/>
              <w:keepLines/>
              <w:spacing w:after="0" w:line="240" w:lineRule="auto"/>
              <w:jc w:val="right"/>
            </w:pPr>
            <w:r>
              <w:rPr>
                <w:sz w:val="18"/>
              </w:rPr>
              <w:t>72.359,06</w:t>
            </w:r>
          </w:p>
        </w:tc>
        <w:tc>
          <w:tcPr>
            <w:tcW w:w="1860" w:type="dxa"/>
            <w:tcMar>
              <w:top w:w="0" w:type="dxa"/>
              <w:bottom w:w="0" w:type="dxa"/>
            </w:tcMar>
            <w:vAlign w:val="center"/>
          </w:tcPr>
          <w:p w14:paraId="2C6902EB" w14:textId="77777777" w:rsidR="002C46DD" w:rsidRDefault="00000000">
            <w:pPr>
              <w:keepNext/>
              <w:keepLines/>
              <w:spacing w:after="0" w:line="240" w:lineRule="auto"/>
              <w:jc w:val="right"/>
            </w:pPr>
            <w:r>
              <w:rPr>
                <w:sz w:val="18"/>
              </w:rPr>
              <w:t>76.872,81</w:t>
            </w:r>
          </w:p>
        </w:tc>
        <w:tc>
          <w:tcPr>
            <w:tcW w:w="700" w:type="dxa"/>
            <w:tcMar>
              <w:top w:w="0" w:type="dxa"/>
              <w:bottom w:w="0" w:type="dxa"/>
            </w:tcMar>
            <w:vAlign w:val="center"/>
          </w:tcPr>
          <w:p w14:paraId="53A1BB53" w14:textId="77777777" w:rsidR="002C46DD" w:rsidRDefault="00000000">
            <w:pPr>
              <w:keepNext/>
              <w:keepLines/>
              <w:spacing w:after="0" w:line="240" w:lineRule="auto"/>
              <w:jc w:val="right"/>
            </w:pPr>
            <w:r>
              <w:rPr>
                <w:sz w:val="18"/>
              </w:rPr>
              <w:t>106,2</w:t>
            </w:r>
          </w:p>
        </w:tc>
      </w:tr>
    </w:tbl>
    <w:p w14:paraId="4BDE4774" w14:textId="77777777" w:rsidR="002C46DD" w:rsidRDefault="002C46DD">
      <w:pPr>
        <w:spacing w:after="0"/>
      </w:pPr>
    </w:p>
    <w:p w14:paraId="2967F8BF" w14:textId="77777777" w:rsidR="002C46DD" w:rsidRDefault="00000000">
      <w:r>
        <w:t>nabavljeni su kontejneri u iznosu od 4.513,75€ </w:t>
      </w:r>
    </w:p>
    <w:p w14:paraId="14BE756E" w14:textId="77777777" w:rsidR="002C46DD" w:rsidRDefault="002C46DD"/>
    <w:p w14:paraId="69ABBFB8" w14:textId="77777777" w:rsidR="002C46DD" w:rsidRDefault="00000000">
      <w:pPr>
        <w:keepNext/>
        <w:spacing w:line="240" w:lineRule="auto"/>
        <w:jc w:val="center"/>
      </w:pPr>
      <w:r>
        <w:rPr>
          <w:sz w:val="28"/>
        </w:rPr>
        <w:t>Bilješka 139.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F96DA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E6EFF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91268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7F173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AAE949"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C4477F"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F7B2E4" w14:textId="77777777" w:rsidR="002C46DD" w:rsidRDefault="00000000">
            <w:pPr>
              <w:keepNext/>
              <w:keepLines/>
              <w:spacing w:after="0" w:line="240" w:lineRule="auto"/>
              <w:jc w:val="center"/>
            </w:pPr>
            <w:r>
              <w:rPr>
                <w:b/>
                <w:sz w:val="18"/>
              </w:rPr>
              <w:t>Indeks (%)</w:t>
            </w:r>
          </w:p>
        </w:tc>
      </w:tr>
      <w:tr w:rsidR="002C46DD" w14:paraId="6117D4A1" w14:textId="77777777">
        <w:tblPrEx>
          <w:tblCellMar>
            <w:top w:w="0" w:type="dxa"/>
            <w:bottom w:w="0" w:type="dxa"/>
          </w:tblCellMar>
        </w:tblPrEx>
        <w:trPr>
          <w:cantSplit/>
          <w:trHeight w:val="560"/>
        </w:trPr>
        <w:tc>
          <w:tcPr>
            <w:tcW w:w="700" w:type="dxa"/>
            <w:tcMar>
              <w:top w:w="0" w:type="dxa"/>
              <w:bottom w:w="0" w:type="dxa"/>
            </w:tcMar>
            <w:vAlign w:val="center"/>
          </w:tcPr>
          <w:p w14:paraId="59409C99" w14:textId="77777777" w:rsidR="002C46DD" w:rsidRDefault="00000000">
            <w:pPr>
              <w:keepNext/>
              <w:keepLines/>
              <w:spacing w:after="0" w:line="240" w:lineRule="auto"/>
            </w:pPr>
            <w:r>
              <w:rPr>
                <w:sz w:val="18"/>
              </w:rPr>
              <w:t>02922</w:t>
            </w:r>
          </w:p>
        </w:tc>
        <w:tc>
          <w:tcPr>
            <w:tcW w:w="3180" w:type="dxa"/>
            <w:tcMar>
              <w:top w:w="0" w:type="dxa"/>
              <w:bottom w:w="0" w:type="dxa"/>
            </w:tcMar>
            <w:vAlign w:val="center"/>
          </w:tcPr>
          <w:p w14:paraId="1EC48C73" w14:textId="77777777" w:rsidR="002C46DD"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754CDCB5" w14:textId="77777777" w:rsidR="002C46DD" w:rsidRDefault="00000000">
            <w:pPr>
              <w:keepNext/>
              <w:keepLines/>
              <w:spacing w:after="0" w:line="240" w:lineRule="auto"/>
            </w:pPr>
            <w:r>
              <w:rPr>
                <w:sz w:val="18"/>
              </w:rPr>
              <w:t>02922</w:t>
            </w:r>
          </w:p>
        </w:tc>
        <w:tc>
          <w:tcPr>
            <w:tcW w:w="1860" w:type="dxa"/>
            <w:tcMar>
              <w:top w:w="0" w:type="dxa"/>
              <w:bottom w:w="0" w:type="dxa"/>
            </w:tcMar>
            <w:vAlign w:val="center"/>
          </w:tcPr>
          <w:p w14:paraId="20BC1028" w14:textId="77777777" w:rsidR="002C46DD" w:rsidRDefault="00000000">
            <w:pPr>
              <w:keepNext/>
              <w:keepLines/>
              <w:spacing w:after="0" w:line="240" w:lineRule="auto"/>
              <w:jc w:val="right"/>
            </w:pPr>
            <w:r>
              <w:rPr>
                <w:sz w:val="18"/>
              </w:rPr>
              <w:t>194.059,29</w:t>
            </w:r>
          </w:p>
        </w:tc>
        <w:tc>
          <w:tcPr>
            <w:tcW w:w="1860" w:type="dxa"/>
            <w:tcMar>
              <w:top w:w="0" w:type="dxa"/>
              <w:bottom w:w="0" w:type="dxa"/>
            </w:tcMar>
            <w:vAlign w:val="center"/>
          </w:tcPr>
          <w:p w14:paraId="69C48082" w14:textId="77777777" w:rsidR="002C46DD" w:rsidRDefault="00000000">
            <w:pPr>
              <w:keepNext/>
              <w:keepLines/>
              <w:spacing w:after="0" w:line="240" w:lineRule="auto"/>
              <w:jc w:val="right"/>
            </w:pPr>
            <w:r>
              <w:rPr>
                <w:sz w:val="18"/>
              </w:rPr>
              <w:t>197.153,52</w:t>
            </w:r>
          </w:p>
        </w:tc>
        <w:tc>
          <w:tcPr>
            <w:tcW w:w="700" w:type="dxa"/>
            <w:tcMar>
              <w:top w:w="0" w:type="dxa"/>
              <w:bottom w:w="0" w:type="dxa"/>
            </w:tcMar>
            <w:vAlign w:val="center"/>
          </w:tcPr>
          <w:p w14:paraId="3282DAFC" w14:textId="77777777" w:rsidR="002C46DD" w:rsidRDefault="00000000">
            <w:pPr>
              <w:keepNext/>
              <w:keepLines/>
              <w:spacing w:after="0" w:line="240" w:lineRule="auto"/>
              <w:jc w:val="right"/>
            </w:pPr>
            <w:r>
              <w:rPr>
                <w:sz w:val="18"/>
              </w:rPr>
              <w:t>101,6</w:t>
            </w:r>
          </w:p>
        </w:tc>
      </w:tr>
    </w:tbl>
    <w:p w14:paraId="6A451195" w14:textId="77777777" w:rsidR="002C46DD" w:rsidRDefault="002C46DD">
      <w:pPr>
        <w:spacing w:after="0"/>
      </w:pPr>
    </w:p>
    <w:p w14:paraId="76C06CF3" w14:textId="77777777" w:rsidR="002C46DD" w:rsidRDefault="00000000">
      <w:r>
        <w:t>Ispravak vrijednosti postrojenja i opreme  bilježi blagi rast 1,6%</w:t>
      </w:r>
    </w:p>
    <w:p w14:paraId="4F208EBA" w14:textId="77777777" w:rsidR="002C46DD" w:rsidRDefault="002C46DD"/>
    <w:p w14:paraId="2F105781" w14:textId="77777777" w:rsidR="002C46DD" w:rsidRDefault="00000000">
      <w:pPr>
        <w:keepNext/>
        <w:spacing w:line="240" w:lineRule="auto"/>
        <w:jc w:val="center"/>
      </w:pPr>
      <w:r>
        <w:rPr>
          <w:sz w:val="28"/>
        </w:rPr>
        <w:t>Bilješka 140.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EE50B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F9B2D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4F178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45A68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133E45"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48CF1C"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3E2A2E" w14:textId="77777777" w:rsidR="002C46DD" w:rsidRDefault="00000000">
            <w:pPr>
              <w:keepNext/>
              <w:keepLines/>
              <w:spacing w:after="0" w:line="240" w:lineRule="auto"/>
              <w:jc w:val="center"/>
            </w:pPr>
            <w:r>
              <w:rPr>
                <w:b/>
                <w:sz w:val="18"/>
              </w:rPr>
              <w:t>Indeks (%)</w:t>
            </w:r>
          </w:p>
        </w:tc>
      </w:tr>
      <w:tr w:rsidR="002C46DD" w14:paraId="71EAA46B" w14:textId="77777777">
        <w:tblPrEx>
          <w:tblCellMar>
            <w:top w:w="0" w:type="dxa"/>
            <w:bottom w:w="0" w:type="dxa"/>
          </w:tblCellMar>
        </w:tblPrEx>
        <w:trPr>
          <w:cantSplit/>
          <w:trHeight w:val="560"/>
        </w:trPr>
        <w:tc>
          <w:tcPr>
            <w:tcW w:w="700" w:type="dxa"/>
            <w:tcMar>
              <w:top w:w="0" w:type="dxa"/>
              <w:bottom w:w="0" w:type="dxa"/>
            </w:tcMar>
            <w:vAlign w:val="center"/>
          </w:tcPr>
          <w:p w14:paraId="63FF3FA0" w14:textId="77777777" w:rsidR="002C46DD" w:rsidRDefault="00000000">
            <w:pPr>
              <w:keepNext/>
              <w:keepLines/>
              <w:spacing w:after="0" w:line="240" w:lineRule="auto"/>
            </w:pPr>
            <w:r>
              <w:rPr>
                <w:sz w:val="18"/>
              </w:rPr>
              <w:t>023 i 02923</w:t>
            </w:r>
          </w:p>
        </w:tc>
        <w:tc>
          <w:tcPr>
            <w:tcW w:w="3180" w:type="dxa"/>
            <w:tcMar>
              <w:top w:w="0" w:type="dxa"/>
              <w:bottom w:w="0" w:type="dxa"/>
            </w:tcMar>
            <w:vAlign w:val="center"/>
          </w:tcPr>
          <w:p w14:paraId="5238B65D" w14:textId="77777777" w:rsidR="002C46DD" w:rsidRDefault="00000000">
            <w:pPr>
              <w:keepNext/>
              <w:keepLines/>
              <w:spacing w:after="0" w:line="240" w:lineRule="auto"/>
            </w:pPr>
            <w:r>
              <w:rPr>
                <w:sz w:val="18"/>
              </w:rPr>
              <w:t>Prijevozna sredstva (šifre 0231 do 0234 - 02923)</w:t>
            </w:r>
          </w:p>
        </w:tc>
        <w:tc>
          <w:tcPr>
            <w:tcW w:w="700" w:type="dxa"/>
            <w:tcMar>
              <w:top w:w="0" w:type="dxa"/>
              <w:bottom w:w="0" w:type="dxa"/>
            </w:tcMar>
            <w:vAlign w:val="center"/>
          </w:tcPr>
          <w:p w14:paraId="64B8F46F" w14:textId="77777777" w:rsidR="002C46DD" w:rsidRDefault="00000000">
            <w:pPr>
              <w:keepNext/>
              <w:keepLines/>
              <w:spacing w:after="0" w:line="240" w:lineRule="auto"/>
            </w:pPr>
            <w:r>
              <w:rPr>
                <w:sz w:val="18"/>
              </w:rPr>
              <w:t>023 i 02923</w:t>
            </w:r>
          </w:p>
        </w:tc>
        <w:tc>
          <w:tcPr>
            <w:tcW w:w="1860" w:type="dxa"/>
            <w:tcMar>
              <w:top w:w="0" w:type="dxa"/>
              <w:bottom w:w="0" w:type="dxa"/>
            </w:tcMar>
            <w:vAlign w:val="center"/>
          </w:tcPr>
          <w:p w14:paraId="268640AF" w14:textId="77777777" w:rsidR="002C46DD" w:rsidRDefault="00000000">
            <w:pPr>
              <w:keepNext/>
              <w:keepLines/>
              <w:spacing w:after="0" w:line="240" w:lineRule="auto"/>
              <w:jc w:val="right"/>
            </w:pPr>
            <w:r>
              <w:rPr>
                <w:sz w:val="18"/>
              </w:rPr>
              <w:t>8.240,77</w:t>
            </w:r>
          </w:p>
        </w:tc>
        <w:tc>
          <w:tcPr>
            <w:tcW w:w="1860" w:type="dxa"/>
            <w:tcMar>
              <w:top w:w="0" w:type="dxa"/>
              <w:bottom w:w="0" w:type="dxa"/>
            </w:tcMar>
            <w:vAlign w:val="center"/>
          </w:tcPr>
          <w:p w14:paraId="076C44CE" w14:textId="77777777" w:rsidR="002C46DD" w:rsidRDefault="00000000">
            <w:pPr>
              <w:keepNext/>
              <w:keepLines/>
              <w:spacing w:after="0" w:line="240" w:lineRule="auto"/>
              <w:jc w:val="right"/>
            </w:pPr>
            <w:r>
              <w:rPr>
                <w:sz w:val="18"/>
              </w:rPr>
              <w:t>7.199,83</w:t>
            </w:r>
          </w:p>
        </w:tc>
        <w:tc>
          <w:tcPr>
            <w:tcW w:w="700" w:type="dxa"/>
            <w:tcMar>
              <w:top w:w="0" w:type="dxa"/>
              <w:bottom w:w="0" w:type="dxa"/>
            </w:tcMar>
            <w:vAlign w:val="center"/>
          </w:tcPr>
          <w:p w14:paraId="5F985466" w14:textId="77777777" w:rsidR="002C46DD" w:rsidRDefault="00000000">
            <w:pPr>
              <w:keepNext/>
              <w:keepLines/>
              <w:spacing w:after="0" w:line="240" w:lineRule="auto"/>
              <w:jc w:val="right"/>
            </w:pPr>
            <w:r>
              <w:rPr>
                <w:sz w:val="18"/>
              </w:rPr>
              <w:t>87,4</w:t>
            </w:r>
          </w:p>
        </w:tc>
      </w:tr>
    </w:tbl>
    <w:p w14:paraId="51B29521" w14:textId="77777777" w:rsidR="002C46DD" w:rsidRDefault="002C46DD">
      <w:pPr>
        <w:spacing w:after="0"/>
      </w:pPr>
    </w:p>
    <w:p w14:paraId="4B10015B" w14:textId="77777777" w:rsidR="002C46DD" w:rsidRDefault="00000000">
      <w:r>
        <w:t>Nakon ispr.vrijednosti Prijevozna sredstva bilježe pad vrijednosti 12,60%</w:t>
      </w:r>
    </w:p>
    <w:p w14:paraId="4010EF41" w14:textId="77777777" w:rsidR="002C46DD" w:rsidRDefault="002C46DD"/>
    <w:p w14:paraId="64B7595E" w14:textId="77777777" w:rsidR="002C46DD" w:rsidRDefault="00000000">
      <w:pPr>
        <w:keepNext/>
        <w:spacing w:line="240" w:lineRule="auto"/>
        <w:jc w:val="center"/>
      </w:pPr>
      <w:r>
        <w:rPr>
          <w:sz w:val="28"/>
        </w:rPr>
        <w:lastRenderedPageBreak/>
        <w:t>Bilješka 141.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ADFB2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EC534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4476E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9181A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71346"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1B1BBB"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038A5C" w14:textId="77777777" w:rsidR="002C46DD" w:rsidRDefault="00000000">
            <w:pPr>
              <w:keepNext/>
              <w:keepLines/>
              <w:spacing w:after="0" w:line="240" w:lineRule="auto"/>
              <w:jc w:val="center"/>
            </w:pPr>
            <w:r>
              <w:rPr>
                <w:b/>
                <w:sz w:val="18"/>
              </w:rPr>
              <w:t>Indeks (%)</w:t>
            </w:r>
          </w:p>
        </w:tc>
      </w:tr>
      <w:tr w:rsidR="002C46DD" w14:paraId="304C7D5B" w14:textId="77777777">
        <w:tblPrEx>
          <w:tblCellMar>
            <w:top w:w="0" w:type="dxa"/>
            <w:bottom w:w="0" w:type="dxa"/>
          </w:tblCellMar>
        </w:tblPrEx>
        <w:trPr>
          <w:cantSplit/>
          <w:trHeight w:val="560"/>
        </w:trPr>
        <w:tc>
          <w:tcPr>
            <w:tcW w:w="700" w:type="dxa"/>
            <w:tcMar>
              <w:top w:w="0" w:type="dxa"/>
              <w:bottom w:w="0" w:type="dxa"/>
            </w:tcMar>
            <w:vAlign w:val="center"/>
          </w:tcPr>
          <w:p w14:paraId="62CDED78" w14:textId="77777777" w:rsidR="002C46DD" w:rsidRDefault="00000000">
            <w:pPr>
              <w:keepNext/>
              <w:keepLines/>
              <w:spacing w:after="0" w:line="240" w:lineRule="auto"/>
            </w:pPr>
            <w:r>
              <w:rPr>
                <w:sz w:val="18"/>
              </w:rPr>
              <w:t>0231</w:t>
            </w:r>
          </w:p>
        </w:tc>
        <w:tc>
          <w:tcPr>
            <w:tcW w:w="3180" w:type="dxa"/>
            <w:tcMar>
              <w:top w:w="0" w:type="dxa"/>
              <w:bottom w:w="0" w:type="dxa"/>
            </w:tcMar>
            <w:vAlign w:val="center"/>
          </w:tcPr>
          <w:p w14:paraId="111C12ED" w14:textId="77777777" w:rsidR="002C46DD"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7D0ECB03" w14:textId="77777777" w:rsidR="002C46DD" w:rsidRDefault="00000000">
            <w:pPr>
              <w:keepNext/>
              <w:keepLines/>
              <w:spacing w:after="0" w:line="240" w:lineRule="auto"/>
            </w:pPr>
            <w:r>
              <w:rPr>
                <w:sz w:val="18"/>
              </w:rPr>
              <w:t>0231</w:t>
            </w:r>
          </w:p>
        </w:tc>
        <w:tc>
          <w:tcPr>
            <w:tcW w:w="1860" w:type="dxa"/>
            <w:tcMar>
              <w:top w:w="0" w:type="dxa"/>
              <w:bottom w:w="0" w:type="dxa"/>
            </w:tcMar>
            <w:vAlign w:val="center"/>
          </w:tcPr>
          <w:p w14:paraId="3B8F25C8" w14:textId="77777777" w:rsidR="002C46DD" w:rsidRDefault="00000000">
            <w:pPr>
              <w:keepNext/>
              <w:keepLines/>
              <w:spacing w:after="0" w:line="240" w:lineRule="auto"/>
              <w:jc w:val="right"/>
            </w:pPr>
            <w:r>
              <w:rPr>
                <w:sz w:val="18"/>
              </w:rPr>
              <w:t>8.327,51</w:t>
            </w:r>
          </w:p>
        </w:tc>
        <w:tc>
          <w:tcPr>
            <w:tcW w:w="1860" w:type="dxa"/>
            <w:tcMar>
              <w:top w:w="0" w:type="dxa"/>
              <w:bottom w:w="0" w:type="dxa"/>
            </w:tcMar>
            <w:vAlign w:val="center"/>
          </w:tcPr>
          <w:p w14:paraId="7DA92E83" w14:textId="77777777" w:rsidR="002C46DD" w:rsidRDefault="00000000">
            <w:pPr>
              <w:keepNext/>
              <w:keepLines/>
              <w:spacing w:after="0" w:line="240" w:lineRule="auto"/>
              <w:jc w:val="right"/>
            </w:pPr>
            <w:r>
              <w:rPr>
                <w:sz w:val="18"/>
              </w:rPr>
              <w:t>8.327,51</w:t>
            </w:r>
          </w:p>
        </w:tc>
        <w:tc>
          <w:tcPr>
            <w:tcW w:w="700" w:type="dxa"/>
            <w:tcMar>
              <w:top w:w="0" w:type="dxa"/>
              <w:bottom w:w="0" w:type="dxa"/>
            </w:tcMar>
            <w:vAlign w:val="center"/>
          </w:tcPr>
          <w:p w14:paraId="5E6A5505" w14:textId="77777777" w:rsidR="002C46DD" w:rsidRDefault="00000000">
            <w:pPr>
              <w:keepNext/>
              <w:keepLines/>
              <w:spacing w:after="0" w:line="240" w:lineRule="auto"/>
              <w:jc w:val="right"/>
            </w:pPr>
            <w:r>
              <w:rPr>
                <w:sz w:val="18"/>
              </w:rPr>
              <w:t>100</w:t>
            </w:r>
          </w:p>
        </w:tc>
      </w:tr>
    </w:tbl>
    <w:p w14:paraId="0171CC0D" w14:textId="77777777" w:rsidR="002C46DD" w:rsidRDefault="002C46DD">
      <w:pPr>
        <w:spacing w:after="0"/>
      </w:pPr>
    </w:p>
    <w:p w14:paraId="05ADC6D9" w14:textId="77777777" w:rsidR="002C46DD" w:rsidRDefault="00000000">
      <w:r>
        <w:t>nema promjene</w:t>
      </w:r>
    </w:p>
    <w:p w14:paraId="76B2282E" w14:textId="77777777" w:rsidR="002C46DD" w:rsidRDefault="002C46DD"/>
    <w:p w14:paraId="2BBC5EA3" w14:textId="77777777" w:rsidR="002C46DD" w:rsidRDefault="00000000">
      <w:pPr>
        <w:keepNext/>
        <w:spacing w:line="240" w:lineRule="auto"/>
        <w:jc w:val="center"/>
      </w:pPr>
      <w:r>
        <w:rPr>
          <w:sz w:val="28"/>
        </w:rPr>
        <w:t>Bilješka 142.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EB166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87596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7E65A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0E238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7537C0"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E88E73"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ADB97A" w14:textId="77777777" w:rsidR="002C46DD" w:rsidRDefault="00000000">
            <w:pPr>
              <w:keepNext/>
              <w:keepLines/>
              <w:spacing w:after="0" w:line="240" w:lineRule="auto"/>
              <w:jc w:val="center"/>
            </w:pPr>
            <w:r>
              <w:rPr>
                <w:b/>
                <w:sz w:val="18"/>
              </w:rPr>
              <w:t>Indeks (%)</w:t>
            </w:r>
          </w:p>
        </w:tc>
      </w:tr>
      <w:tr w:rsidR="002C46DD" w14:paraId="02ED9935" w14:textId="77777777">
        <w:tblPrEx>
          <w:tblCellMar>
            <w:top w:w="0" w:type="dxa"/>
            <w:bottom w:w="0" w:type="dxa"/>
          </w:tblCellMar>
        </w:tblPrEx>
        <w:trPr>
          <w:cantSplit/>
          <w:trHeight w:val="560"/>
        </w:trPr>
        <w:tc>
          <w:tcPr>
            <w:tcW w:w="700" w:type="dxa"/>
            <w:tcMar>
              <w:top w:w="0" w:type="dxa"/>
              <w:bottom w:w="0" w:type="dxa"/>
            </w:tcMar>
            <w:vAlign w:val="center"/>
          </w:tcPr>
          <w:p w14:paraId="26A877B4" w14:textId="77777777" w:rsidR="002C46DD" w:rsidRDefault="00000000">
            <w:pPr>
              <w:keepNext/>
              <w:keepLines/>
              <w:spacing w:after="0" w:line="240" w:lineRule="auto"/>
            </w:pPr>
            <w:r>
              <w:rPr>
                <w:sz w:val="18"/>
              </w:rPr>
              <w:t>02923</w:t>
            </w:r>
          </w:p>
        </w:tc>
        <w:tc>
          <w:tcPr>
            <w:tcW w:w="3180" w:type="dxa"/>
            <w:tcMar>
              <w:top w:w="0" w:type="dxa"/>
              <w:bottom w:w="0" w:type="dxa"/>
            </w:tcMar>
            <w:vAlign w:val="center"/>
          </w:tcPr>
          <w:p w14:paraId="2804FB59" w14:textId="77777777" w:rsidR="002C46DD" w:rsidRDefault="00000000">
            <w:pPr>
              <w:keepNext/>
              <w:keepLines/>
              <w:spacing w:after="0" w:line="240" w:lineRule="auto"/>
            </w:pPr>
            <w:r>
              <w:rPr>
                <w:sz w:val="18"/>
              </w:rPr>
              <w:t>Ispravak vrijednosti prijevoznih sredstava</w:t>
            </w:r>
          </w:p>
        </w:tc>
        <w:tc>
          <w:tcPr>
            <w:tcW w:w="700" w:type="dxa"/>
            <w:tcMar>
              <w:top w:w="0" w:type="dxa"/>
              <w:bottom w:w="0" w:type="dxa"/>
            </w:tcMar>
            <w:vAlign w:val="center"/>
          </w:tcPr>
          <w:p w14:paraId="622B5FB2" w14:textId="77777777" w:rsidR="002C46DD" w:rsidRDefault="00000000">
            <w:pPr>
              <w:keepNext/>
              <w:keepLines/>
              <w:spacing w:after="0" w:line="240" w:lineRule="auto"/>
            </w:pPr>
            <w:r>
              <w:rPr>
                <w:sz w:val="18"/>
              </w:rPr>
              <w:t>02923</w:t>
            </w:r>
          </w:p>
        </w:tc>
        <w:tc>
          <w:tcPr>
            <w:tcW w:w="1860" w:type="dxa"/>
            <w:tcMar>
              <w:top w:w="0" w:type="dxa"/>
              <w:bottom w:w="0" w:type="dxa"/>
            </w:tcMar>
            <w:vAlign w:val="center"/>
          </w:tcPr>
          <w:p w14:paraId="35030BC0" w14:textId="77777777" w:rsidR="002C46DD" w:rsidRDefault="00000000">
            <w:pPr>
              <w:keepNext/>
              <w:keepLines/>
              <w:spacing w:after="0" w:line="240" w:lineRule="auto"/>
              <w:jc w:val="right"/>
            </w:pPr>
            <w:r>
              <w:rPr>
                <w:sz w:val="18"/>
              </w:rPr>
              <w:t>86,74</w:t>
            </w:r>
          </w:p>
        </w:tc>
        <w:tc>
          <w:tcPr>
            <w:tcW w:w="1860" w:type="dxa"/>
            <w:tcMar>
              <w:top w:w="0" w:type="dxa"/>
              <w:bottom w:w="0" w:type="dxa"/>
            </w:tcMar>
            <w:vAlign w:val="center"/>
          </w:tcPr>
          <w:p w14:paraId="50E6A7A8" w14:textId="77777777" w:rsidR="002C46DD" w:rsidRDefault="00000000">
            <w:pPr>
              <w:keepNext/>
              <w:keepLines/>
              <w:spacing w:after="0" w:line="240" w:lineRule="auto"/>
              <w:jc w:val="right"/>
            </w:pPr>
            <w:r>
              <w:rPr>
                <w:sz w:val="18"/>
              </w:rPr>
              <w:t>1.127,68</w:t>
            </w:r>
          </w:p>
        </w:tc>
        <w:tc>
          <w:tcPr>
            <w:tcW w:w="700" w:type="dxa"/>
            <w:tcMar>
              <w:top w:w="0" w:type="dxa"/>
              <w:bottom w:w="0" w:type="dxa"/>
            </w:tcMar>
            <w:vAlign w:val="center"/>
          </w:tcPr>
          <w:p w14:paraId="3BBAA8E1" w14:textId="77777777" w:rsidR="002C46DD" w:rsidRDefault="00000000">
            <w:pPr>
              <w:keepNext/>
              <w:keepLines/>
              <w:spacing w:after="0" w:line="240" w:lineRule="auto"/>
              <w:jc w:val="right"/>
            </w:pPr>
            <w:r>
              <w:rPr>
                <w:sz w:val="18"/>
              </w:rPr>
              <w:t>1300,1</w:t>
            </w:r>
          </w:p>
        </w:tc>
      </w:tr>
    </w:tbl>
    <w:p w14:paraId="701B3515" w14:textId="77777777" w:rsidR="002C46DD" w:rsidRDefault="002C46DD">
      <w:pPr>
        <w:spacing w:after="0"/>
      </w:pPr>
    </w:p>
    <w:p w14:paraId="5ED054A0" w14:textId="77777777" w:rsidR="002C46DD" w:rsidRDefault="00000000">
      <w:r>
        <w:t>Ispravak vrijednosti prijevoznih sredstava - obračunata je amortizacija vozila koje je otkupljeno u 2024.</w:t>
      </w:r>
    </w:p>
    <w:p w14:paraId="794B618D" w14:textId="77777777" w:rsidR="002C46DD" w:rsidRDefault="002C46DD"/>
    <w:p w14:paraId="5BEA5FD9" w14:textId="77777777" w:rsidR="002C46DD" w:rsidRDefault="00000000">
      <w:pPr>
        <w:keepNext/>
        <w:spacing w:line="240" w:lineRule="auto"/>
        <w:jc w:val="center"/>
      </w:pPr>
      <w:r>
        <w:rPr>
          <w:sz w:val="28"/>
        </w:rPr>
        <w:t>Bilješka 143.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B20E5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6BEAF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21C51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94035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51DD1A"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9C11E0"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6699A4" w14:textId="77777777" w:rsidR="002C46DD" w:rsidRDefault="00000000">
            <w:pPr>
              <w:keepNext/>
              <w:keepLines/>
              <w:spacing w:after="0" w:line="240" w:lineRule="auto"/>
              <w:jc w:val="center"/>
            </w:pPr>
            <w:r>
              <w:rPr>
                <w:b/>
                <w:sz w:val="18"/>
              </w:rPr>
              <w:t>Indeks (%)</w:t>
            </w:r>
          </w:p>
        </w:tc>
      </w:tr>
      <w:tr w:rsidR="002C46DD" w14:paraId="5202F52C" w14:textId="77777777">
        <w:tblPrEx>
          <w:tblCellMar>
            <w:top w:w="0" w:type="dxa"/>
            <w:bottom w:w="0" w:type="dxa"/>
          </w:tblCellMar>
        </w:tblPrEx>
        <w:trPr>
          <w:cantSplit/>
          <w:trHeight w:val="560"/>
        </w:trPr>
        <w:tc>
          <w:tcPr>
            <w:tcW w:w="700" w:type="dxa"/>
            <w:tcMar>
              <w:top w:w="0" w:type="dxa"/>
              <w:bottom w:w="0" w:type="dxa"/>
            </w:tcMar>
            <w:vAlign w:val="center"/>
          </w:tcPr>
          <w:p w14:paraId="680586FA" w14:textId="77777777" w:rsidR="002C46DD" w:rsidRDefault="00000000">
            <w:pPr>
              <w:keepNext/>
              <w:keepLines/>
              <w:spacing w:after="0" w:line="240" w:lineRule="auto"/>
            </w:pPr>
            <w:r>
              <w:rPr>
                <w:sz w:val="18"/>
              </w:rPr>
              <w:t>0242</w:t>
            </w:r>
          </w:p>
        </w:tc>
        <w:tc>
          <w:tcPr>
            <w:tcW w:w="3180" w:type="dxa"/>
            <w:tcMar>
              <w:top w:w="0" w:type="dxa"/>
              <w:bottom w:w="0" w:type="dxa"/>
            </w:tcMar>
            <w:vAlign w:val="center"/>
          </w:tcPr>
          <w:p w14:paraId="37182087" w14:textId="77777777" w:rsidR="002C46DD" w:rsidRDefault="00000000">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14:paraId="33A4B09D" w14:textId="77777777" w:rsidR="002C46DD" w:rsidRDefault="00000000">
            <w:pPr>
              <w:keepNext/>
              <w:keepLines/>
              <w:spacing w:after="0" w:line="240" w:lineRule="auto"/>
            </w:pPr>
            <w:r>
              <w:rPr>
                <w:sz w:val="18"/>
              </w:rPr>
              <w:t>0242</w:t>
            </w:r>
          </w:p>
        </w:tc>
        <w:tc>
          <w:tcPr>
            <w:tcW w:w="1860" w:type="dxa"/>
            <w:tcMar>
              <w:top w:w="0" w:type="dxa"/>
              <w:bottom w:w="0" w:type="dxa"/>
            </w:tcMar>
            <w:vAlign w:val="center"/>
          </w:tcPr>
          <w:p w14:paraId="50183B25" w14:textId="77777777" w:rsidR="002C46DD" w:rsidRDefault="00000000">
            <w:pPr>
              <w:keepNext/>
              <w:keepLines/>
              <w:spacing w:after="0" w:line="240" w:lineRule="auto"/>
              <w:jc w:val="right"/>
            </w:pPr>
            <w:r>
              <w:rPr>
                <w:sz w:val="18"/>
              </w:rPr>
              <w:t>1.954,48</w:t>
            </w:r>
          </w:p>
        </w:tc>
        <w:tc>
          <w:tcPr>
            <w:tcW w:w="1860" w:type="dxa"/>
            <w:tcMar>
              <w:top w:w="0" w:type="dxa"/>
              <w:bottom w:w="0" w:type="dxa"/>
            </w:tcMar>
            <w:vAlign w:val="center"/>
          </w:tcPr>
          <w:p w14:paraId="4CA1D88D" w14:textId="77777777" w:rsidR="002C46DD" w:rsidRDefault="00000000">
            <w:pPr>
              <w:keepNext/>
              <w:keepLines/>
              <w:spacing w:after="0" w:line="240" w:lineRule="auto"/>
              <w:jc w:val="right"/>
            </w:pPr>
            <w:r>
              <w:rPr>
                <w:sz w:val="18"/>
              </w:rPr>
              <w:t>1.954,48</w:t>
            </w:r>
          </w:p>
        </w:tc>
        <w:tc>
          <w:tcPr>
            <w:tcW w:w="700" w:type="dxa"/>
            <w:tcMar>
              <w:top w:w="0" w:type="dxa"/>
              <w:bottom w:w="0" w:type="dxa"/>
            </w:tcMar>
            <w:vAlign w:val="center"/>
          </w:tcPr>
          <w:p w14:paraId="77FD7874" w14:textId="77777777" w:rsidR="002C46DD" w:rsidRDefault="00000000">
            <w:pPr>
              <w:keepNext/>
              <w:keepLines/>
              <w:spacing w:after="0" w:line="240" w:lineRule="auto"/>
              <w:jc w:val="right"/>
            </w:pPr>
            <w:r>
              <w:rPr>
                <w:sz w:val="18"/>
              </w:rPr>
              <w:t>100</w:t>
            </w:r>
          </w:p>
        </w:tc>
      </w:tr>
    </w:tbl>
    <w:p w14:paraId="56847CB6" w14:textId="77777777" w:rsidR="002C46DD" w:rsidRDefault="002C46DD">
      <w:pPr>
        <w:spacing w:after="0"/>
      </w:pPr>
    </w:p>
    <w:p w14:paraId="33B14941" w14:textId="77777777" w:rsidR="002C46DD" w:rsidRDefault="00000000">
      <w:r>
        <w:t>nema promjene</w:t>
      </w:r>
    </w:p>
    <w:p w14:paraId="3354151C" w14:textId="77777777" w:rsidR="002C46DD" w:rsidRDefault="002C46DD"/>
    <w:p w14:paraId="3BBAAC7D" w14:textId="77777777" w:rsidR="002C46DD" w:rsidRDefault="00000000">
      <w:pPr>
        <w:keepNext/>
        <w:spacing w:line="240" w:lineRule="auto"/>
        <w:jc w:val="center"/>
      </w:pPr>
      <w:r>
        <w:rPr>
          <w:sz w:val="28"/>
        </w:rPr>
        <w:t>Bilješka 144.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AB691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77FEA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71B5F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5FC33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D1DF91"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7A8070"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9E1C76" w14:textId="77777777" w:rsidR="002C46DD" w:rsidRDefault="00000000">
            <w:pPr>
              <w:keepNext/>
              <w:keepLines/>
              <w:spacing w:after="0" w:line="240" w:lineRule="auto"/>
              <w:jc w:val="center"/>
            </w:pPr>
            <w:r>
              <w:rPr>
                <w:b/>
                <w:sz w:val="18"/>
              </w:rPr>
              <w:t>Indeks (%)</w:t>
            </w:r>
          </w:p>
        </w:tc>
      </w:tr>
      <w:tr w:rsidR="002C46DD" w14:paraId="392AADC7" w14:textId="77777777">
        <w:tblPrEx>
          <w:tblCellMar>
            <w:top w:w="0" w:type="dxa"/>
            <w:bottom w:w="0" w:type="dxa"/>
          </w:tblCellMar>
        </w:tblPrEx>
        <w:trPr>
          <w:cantSplit/>
          <w:trHeight w:val="560"/>
        </w:trPr>
        <w:tc>
          <w:tcPr>
            <w:tcW w:w="700" w:type="dxa"/>
            <w:tcMar>
              <w:top w:w="0" w:type="dxa"/>
              <w:bottom w:w="0" w:type="dxa"/>
            </w:tcMar>
            <w:vAlign w:val="center"/>
          </w:tcPr>
          <w:p w14:paraId="58ECD2BA" w14:textId="77777777" w:rsidR="002C46DD" w:rsidRDefault="00000000">
            <w:pPr>
              <w:keepNext/>
              <w:keepLines/>
              <w:spacing w:after="0" w:line="240" w:lineRule="auto"/>
            </w:pPr>
            <w:r>
              <w:rPr>
                <w:sz w:val="18"/>
              </w:rPr>
              <w:t>02924</w:t>
            </w:r>
          </w:p>
        </w:tc>
        <w:tc>
          <w:tcPr>
            <w:tcW w:w="3180" w:type="dxa"/>
            <w:tcMar>
              <w:top w:w="0" w:type="dxa"/>
              <w:bottom w:w="0" w:type="dxa"/>
            </w:tcMar>
            <w:vAlign w:val="center"/>
          </w:tcPr>
          <w:p w14:paraId="105CFFD1" w14:textId="77777777" w:rsidR="002C46DD" w:rsidRDefault="00000000">
            <w:pPr>
              <w:keepNext/>
              <w:keepLines/>
              <w:spacing w:after="0" w:line="240" w:lineRule="auto"/>
            </w:pPr>
            <w:r>
              <w:rPr>
                <w:sz w:val="18"/>
              </w:rPr>
              <w:t>Ispravak vrijednosti knjiga, umjetničkih djela i ostalih izložbenih vrijednosti</w:t>
            </w:r>
          </w:p>
        </w:tc>
        <w:tc>
          <w:tcPr>
            <w:tcW w:w="700" w:type="dxa"/>
            <w:tcMar>
              <w:top w:w="0" w:type="dxa"/>
              <w:bottom w:w="0" w:type="dxa"/>
            </w:tcMar>
            <w:vAlign w:val="center"/>
          </w:tcPr>
          <w:p w14:paraId="5ACEAB06" w14:textId="77777777" w:rsidR="002C46DD" w:rsidRDefault="00000000">
            <w:pPr>
              <w:keepNext/>
              <w:keepLines/>
              <w:spacing w:after="0" w:line="240" w:lineRule="auto"/>
            </w:pPr>
            <w:r>
              <w:rPr>
                <w:sz w:val="18"/>
              </w:rPr>
              <w:t>02924</w:t>
            </w:r>
          </w:p>
        </w:tc>
        <w:tc>
          <w:tcPr>
            <w:tcW w:w="1860" w:type="dxa"/>
            <w:tcMar>
              <w:top w:w="0" w:type="dxa"/>
              <w:bottom w:w="0" w:type="dxa"/>
            </w:tcMar>
            <w:vAlign w:val="center"/>
          </w:tcPr>
          <w:p w14:paraId="4583E490" w14:textId="77777777" w:rsidR="002C46DD" w:rsidRDefault="00000000">
            <w:pPr>
              <w:keepNext/>
              <w:keepLines/>
              <w:spacing w:after="0" w:line="240" w:lineRule="auto"/>
              <w:jc w:val="right"/>
            </w:pPr>
            <w:r>
              <w:rPr>
                <w:sz w:val="18"/>
              </w:rPr>
              <w:t>1.954,48</w:t>
            </w:r>
          </w:p>
        </w:tc>
        <w:tc>
          <w:tcPr>
            <w:tcW w:w="1860" w:type="dxa"/>
            <w:tcMar>
              <w:top w:w="0" w:type="dxa"/>
              <w:bottom w:w="0" w:type="dxa"/>
            </w:tcMar>
            <w:vAlign w:val="center"/>
          </w:tcPr>
          <w:p w14:paraId="6FE44AEA" w14:textId="77777777" w:rsidR="002C46DD" w:rsidRDefault="00000000">
            <w:pPr>
              <w:keepNext/>
              <w:keepLines/>
              <w:spacing w:after="0" w:line="240" w:lineRule="auto"/>
              <w:jc w:val="right"/>
            </w:pPr>
            <w:r>
              <w:rPr>
                <w:sz w:val="18"/>
              </w:rPr>
              <w:t>1.954,48</w:t>
            </w:r>
          </w:p>
        </w:tc>
        <w:tc>
          <w:tcPr>
            <w:tcW w:w="700" w:type="dxa"/>
            <w:tcMar>
              <w:top w:w="0" w:type="dxa"/>
              <w:bottom w:w="0" w:type="dxa"/>
            </w:tcMar>
            <w:vAlign w:val="center"/>
          </w:tcPr>
          <w:p w14:paraId="241AF4B6" w14:textId="77777777" w:rsidR="002C46DD" w:rsidRDefault="00000000">
            <w:pPr>
              <w:keepNext/>
              <w:keepLines/>
              <w:spacing w:after="0" w:line="240" w:lineRule="auto"/>
              <w:jc w:val="right"/>
            </w:pPr>
            <w:r>
              <w:rPr>
                <w:sz w:val="18"/>
              </w:rPr>
              <w:t>100</w:t>
            </w:r>
          </w:p>
        </w:tc>
      </w:tr>
    </w:tbl>
    <w:p w14:paraId="355985F5" w14:textId="77777777" w:rsidR="002C46DD" w:rsidRDefault="002C46DD">
      <w:pPr>
        <w:spacing w:after="0"/>
      </w:pPr>
    </w:p>
    <w:p w14:paraId="4674D99A" w14:textId="77777777" w:rsidR="002C46DD" w:rsidRDefault="00000000">
      <w:r>
        <w:t>nema promjene</w:t>
      </w:r>
    </w:p>
    <w:p w14:paraId="0BCCBB5F" w14:textId="77777777" w:rsidR="002C46DD" w:rsidRDefault="002C46DD"/>
    <w:p w14:paraId="483CD77F" w14:textId="77777777" w:rsidR="002C46DD" w:rsidRDefault="00000000">
      <w:pPr>
        <w:keepNext/>
        <w:spacing w:line="240" w:lineRule="auto"/>
        <w:jc w:val="center"/>
      </w:pPr>
      <w:r>
        <w:rPr>
          <w:sz w:val="28"/>
        </w:rPr>
        <w:lastRenderedPageBreak/>
        <w:t>Bilješka 145.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11EFE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23EE8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820D7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4AEA4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0A055A"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7C0E95"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484F83" w14:textId="77777777" w:rsidR="002C46DD" w:rsidRDefault="00000000">
            <w:pPr>
              <w:keepNext/>
              <w:keepLines/>
              <w:spacing w:after="0" w:line="240" w:lineRule="auto"/>
              <w:jc w:val="center"/>
            </w:pPr>
            <w:r>
              <w:rPr>
                <w:b/>
                <w:sz w:val="18"/>
              </w:rPr>
              <w:t>Indeks (%)</w:t>
            </w:r>
          </w:p>
        </w:tc>
      </w:tr>
      <w:tr w:rsidR="002C46DD" w14:paraId="4100AD2F" w14:textId="77777777">
        <w:tblPrEx>
          <w:tblCellMar>
            <w:top w:w="0" w:type="dxa"/>
            <w:bottom w:w="0" w:type="dxa"/>
          </w:tblCellMar>
        </w:tblPrEx>
        <w:trPr>
          <w:cantSplit/>
          <w:trHeight w:val="560"/>
        </w:trPr>
        <w:tc>
          <w:tcPr>
            <w:tcW w:w="700" w:type="dxa"/>
            <w:tcMar>
              <w:top w:w="0" w:type="dxa"/>
              <w:bottom w:w="0" w:type="dxa"/>
            </w:tcMar>
            <w:vAlign w:val="center"/>
          </w:tcPr>
          <w:p w14:paraId="5D2695A0" w14:textId="77777777" w:rsidR="002C46DD" w:rsidRDefault="00000000">
            <w:pPr>
              <w:keepNext/>
              <w:keepLines/>
              <w:spacing w:after="0" w:line="240" w:lineRule="auto"/>
            </w:pPr>
            <w:r>
              <w:rPr>
                <w:sz w:val="18"/>
              </w:rPr>
              <w:t>0262</w:t>
            </w:r>
          </w:p>
        </w:tc>
        <w:tc>
          <w:tcPr>
            <w:tcW w:w="3180" w:type="dxa"/>
            <w:tcMar>
              <w:top w:w="0" w:type="dxa"/>
              <w:bottom w:w="0" w:type="dxa"/>
            </w:tcMar>
            <w:vAlign w:val="center"/>
          </w:tcPr>
          <w:p w14:paraId="2C46F890" w14:textId="77777777" w:rsidR="002C46DD"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39BA7332" w14:textId="77777777" w:rsidR="002C46DD" w:rsidRDefault="00000000">
            <w:pPr>
              <w:keepNext/>
              <w:keepLines/>
              <w:spacing w:after="0" w:line="240" w:lineRule="auto"/>
            </w:pPr>
            <w:r>
              <w:rPr>
                <w:sz w:val="18"/>
              </w:rPr>
              <w:t>0262</w:t>
            </w:r>
          </w:p>
        </w:tc>
        <w:tc>
          <w:tcPr>
            <w:tcW w:w="1860" w:type="dxa"/>
            <w:tcMar>
              <w:top w:w="0" w:type="dxa"/>
              <w:bottom w:w="0" w:type="dxa"/>
            </w:tcMar>
            <w:vAlign w:val="center"/>
          </w:tcPr>
          <w:p w14:paraId="40E2188F" w14:textId="77777777" w:rsidR="002C46DD" w:rsidRDefault="00000000">
            <w:pPr>
              <w:keepNext/>
              <w:keepLines/>
              <w:spacing w:after="0" w:line="240" w:lineRule="auto"/>
              <w:jc w:val="right"/>
            </w:pPr>
            <w:r>
              <w:rPr>
                <w:sz w:val="18"/>
              </w:rPr>
              <w:t>12.243,74</w:t>
            </w:r>
          </w:p>
        </w:tc>
        <w:tc>
          <w:tcPr>
            <w:tcW w:w="1860" w:type="dxa"/>
            <w:tcMar>
              <w:top w:w="0" w:type="dxa"/>
              <w:bottom w:w="0" w:type="dxa"/>
            </w:tcMar>
            <w:vAlign w:val="center"/>
          </w:tcPr>
          <w:p w14:paraId="3CD50628" w14:textId="77777777" w:rsidR="002C46DD" w:rsidRDefault="00000000">
            <w:pPr>
              <w:keepNext/>
              <w:keepLines/>
              <w:spacing w:after="0" w:line="240" w:lineRule="auto"/>
              <w:jc w:val="right"/>
            </w:pPr>
            <w:r>
              <w:rPr>
                <w:sz w:val="18"/>
              </w:rPr>
              <w:t>12.243,75</w:t>
            </w:r>
          </w:p>
        </w:tc>
        <w:tc>
          <w:tcPr>
            <w:tcW w:w="700" w:type="dxa"/>
            <w:tcMar>
              <w:top w:w="0" w:type="dxa"/>
              <w:bottom w:w="0" w:type="dxa"/>
            </w:tcMar>
            <w:vAlign w:val="center"/>
          </w:tcPr>
          <w:p w14:paraId="535A0F10" w14:textId="77777777" w:rsidR="002C46DD" w:rsidRDefault="00000000">
            <w:pPr>
              <w:keepNext/>
              <w:keepLines/>
              <w:spacing w:after="0" w:line="240" w:lineRule="auto"/>
              <w:jc w:val="right"/>
            </w:pPr>
            <w:r>
              <w:rPr>
                <w:sz w:val="18"/>
              </w:rPr>
              <w:t>100,0</w:t>
            </w:r>
          </w:p>
        </w:tc>
      </w:tr>
    </w:tbl>
    <w:p w14:paraId="5200ABC8" w14:textId="77777777" w:rsidR="002C46DD" w:rsidRDefault="002C46DD">
      <w:pPr>
        <w:spacing w:after="0"/>
      </w:pPr>
    </w:p>
    <w:p w14:paraId="7ECAEAF9" w14:textId="77777777" w:rsidR="002C46DD" w:rsidRDefault="00000000">
      <w:r>
        <w:t>nema promjene</w:t>
      </w:r>
    </w:p>
    <w:p w14:paraId="49A5520F" w14:textId="77777777" w:rsidR="002C46DD" w:rsidRDefault="002C46DD"/>
    <w:p w14:paraId="6649F02D" w14:textId="77777777" w:rsidR="002C46DD" w:rsidRDefault="00000000">
      <w:pPr>
        <w:keepNext/>
        <w:spacing w:line="240" w:lineRule="auto"/>
        <w:jc w:val="center"/>
      </w:pPr>
      <w:r>
        <w:rPr>
          <w:sz w:val="28"/>
        </w:rPr>
        <w:t>Bilješka 146.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8ABD7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8FC95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2AC92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745EE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6A5794"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AEAC6C"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197509" w14:textId="77777777" w:rsidR="002C46DD" w:rsidRDefault="00000000">
            <w:pPr>
              <w:keepNext/>
              <w:keepLines/>
              <w:spacing w:after="0" w:line="240" w:lineRule="auto"/>
              <w:jc w:val="center"/>
            </w:pPr>
            <w:r>
              <w:rPr>
                <w:b/>
                <w:sz w:val="18"/>
              </w:rPr>
              <w:t>Indeks (%)</w:t>
            </w:r>
          </w:p>
        </w:tc>
      </w:tr>
      <w:tr w:rsidR="002C46DD" w14:paraId="195C5EC9" w14:textId="77777777">
        <w:tblPrEx>
          <w:tblCellMar>
            <w:top w:w="0" w:type="dxa"/>
            <w:bottom w:w="0" w:type="dxa"/>
          </w:tblCellMar>
        </w:tblPrEx>
        <w:trPr>
          <w:cantSplit/>
          <w:trHeight w:val="560"/>
        </w:trPr>
        <w:tc>
          <w:tcPr>
            <w:tcW w:w="700" w:type="dxa"/>
            <w:tcMar>
              <w:top w:w="0" w:type="dxa"/>
              <w:bottom w:w="0" w:type="dxa"/>
            </w:tcMar>
            <w:vAlign w:val="center"/>
          </w:tcPr>
          <w:p w14:paraId="736D8B30" w14:textId="77777777" w:rsidR="002C46DD" w:rsidRDefault="00000000">
            <w:pPr>
              <w:keepNext/>
              <w:keepLines/>
              <w:spacing w:after="0" w:line="240" w:lineRule="auto"/>
            </w:pPr>
            <w:r>
              <w:rPr>
                <w:sz w:val="18"/>
              </w:rPr>
              <w:t>02926</w:t>
            </w:r>
          </w:p>
        </w:tc>
        <w:tc>
          <w:tcPr>
            <w:tcW w:w="3180" w:type="dxa"/>
            <w:tcMar>
              <w:top w:w="0" w:type="dxa"/>
              <w:bottom w:w="0" w:type="dxa"/>
            </w:tcMar>
            <w:vAlign w:val="center"/>
          </w:tcPr>
          <w:p w14:paraId="4C81A1A7" w14:textId="77777777" w:rsidR="002C46DD" w:rsidRDefault="00000000">
            <w:pPr>
              <w:keepNext/>
              <w:keepLines/>
              <w:spacing w:after="0" w:line="240" w:lineRule="auto"/>
            </w:pPr>
            <w:r>
              <w:rPr>
                <w:sz w:val="18"/>
              </w:rPr>
              <w:t>Ispravak vrijednosti nematerijalne proizvedene imovine</w:t>
            </w:r>
          </w:p>
        </w:tc>
        <w:tc>
          <w:tcPr>
            <w:tcW w:w="700" w:type="dxa"/>
            <w:tcMar>
              <w:top w:w="0" w:type="dxa"/>
              <w:bottom w:w="0" w:type="dxa"/>
            </w:tcMar>
            <w:vAlign w:val="center"/>
          </w:tcPr>
          <w:p w14:paraId="24236F31" w14:textId="77777777" w:rsidR="002C46DD" w:rsidRDefault="00000000">
            <w:pPr>
              <w:keepNext/>
              <w:keepLines/>
              <w:spacing w:after="0" w:line="240" w:lineRule="auto"/>
            </w:pPr>
            <w:r>
              <w:rPr>
                <w:sz w:val="18"/>
              </w:rPr>
              <w:t>02926</w:t>
            </w:r>
          </w:p>
        </w:tc>
        <w:tc>
          <w:tcPr>
            <w:tcW w:w="1860" w:type="dxa"/>
            <w:tcMar>
              <w:top w:w="0" w:type="dxa"/>
              <w:bottom w:w="0" w:type="dxa"/>
            </w:tcMar>
            <w:vAlign w:val="center"/>
          </w:tcPr>
          <w:p w14:paraId="7E6D7760" w14:textId="77777777" w:rsidR="002C46DD" w:rsidRDefault="00000000">
            <w:pPr>
              <w:keepNext/>
              <w:keepLines/>
              <w:spacing w:after="0" w:line="240" w:lineRule="auto"/>
              <w:jc w:val="right"/>
            </w:pPr>
            <w:r>
              <w:rPr>
                <w:sz w:val="18"/>
              </w:rPr>
              <w:t>7.652,35</w:t>
            </w:r>
          </w:p>
        </w:tc>
        <w:tc>
          <w:tcPr>
            <w:tcW w:w="1860" w:type="dxa"/>
            <w:tcMar>
              <w:top w:w="0" w:type="dxa"/>
              <w:bottom w:w="0" w:type="dxa"/>
            </w:tcMar>
            <w:vAlign w:val="center"/>
          </w:tcPr>
          <w:p w14:paraId="48899024" w14:textId="77777777" w:rsidR="002C46DD" w:rsidRDefault="00000000">
            <w:pPr>
              <w:keepNext/>
              <w:keepLines/>
              <w:spacing w:after="0" w:line="240" w:lineRule="auto"/>
              <w:jc w:val="right"/>
            </w:pPr>
            <w:r>
              <w:rPr>
                <w:sz w:val="18"/>
              </w:rPr>
              <w:t>10.713,29</w:t>
            </w:r>
          </w:p>
        </w:tc>
        <w:tc>
          <w:tcPr>
            <w:tcW w:w="700" w:type="dxa"/>
            <w:tcMar>
              <w:top w:w="0" w:type="dxa"/>
              <w:bottom w:w="0" w:type="dxa"/>
            </w:tcMar>
            <w:vAlign w:val="center"/>
          </w:tcPr>
          <w:p w14:paraId="606B8F11" w14:textId="77777777" w:rsidR="002C46DD" w:rsidRDefault="00000000">
            <w:pPr>
              <w:keepNext/>
              <w:keepLines/>
              <w:spacing w:after="0" w:line="240" w:lineRule="auto"/>
              <w:jc w:val="right"/>
            </w:pPr>
            <w:r>
              <w:rPr>
                <w:sz w:val="18"/>
              </w:rPr>
              <w:t>140,0</w:t>
            </w:r>
          </w:p>
        </w:tc>
      </w:tr>
    </w:tbl>
    <w:p w14:paraId="07AD162C" w14:textId="77777777" w:rsidR="002C46DD" w:rsidRDefault="002C46DD">
      <w:pPr>
        <w:spacing w:after="0"/>
      </w:pPr>
    </w:p>
    <w:p w14:paraId="16383E99" w14:textId="77777777" w:rsidR="002C46DD" w:rsidRDefault="00000000">
      <w:r>
        <w:t>Ispravak vrijednosti nematerijalne proizvedene imovine u odnosu na PS povećan je za 40%</w:t>
      </w:r>
    </w:p>
    <w:p w14:paraId="06C6384C" w14:textId="77777777" w:rsidR="002C46DD" w:rsidRDefault="002C46DD"/>
    <w:p w14:paraId="7D6A5E5F" w14:textId="77777777" w:rsidR="002C46DD" w:rsidRDefault="00000000">
      <w:pPr>
        <w:keepNext/>
        <w:spacing w:line="240" w:lineRule="auto"/>
        <w:jc w:val="center"/>
      </w:pPr>
      <w:r>
        <w:rPr>
          <w:sz w:val="28"/>
        </w:rPr>
        <w:t>Bilješka 147.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9556C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B36D8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7CC59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B599C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D88821"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EB6655"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C18698" w14:textId="77777777" w:rsidR="002C46DD" w:rsidRDefault="00000000">
            <w:pPr>
              <w:keepNext/>
              <w:keepLines/>
              <w:spacing w:after="0" w:line="240" w:lineRule="auto"/>
              <w:jc w:val="center"/>
            </w:pPr>
            <w:r>
              <w:rPr>
                <w:b/>
                <w:sz w:val="18"/>
              </w:rPr>
              <w:t>Indeks (%)</w:t>
            </w:r>
          </w:p>
        </w:tc>
      </w:tr>
      <w:tr w:rsidR="002C46DD" w14:paraId="134C0453" w14:textId="77777777">
        <w:tblPrEx>
          <w:tblCellMar>
            <w:top w:w="0" w:type="dxa"/>
            <w:bottom w:w="0" w:type="dxa"/>
          </w:tblCellMar>
        </w:tblPrEx>
        <w:trPr>
          <w:cantSplit/>
          <w:trHeight w:val="560"/>
        </w:trPr>
        <w:tc>
          <w:tcPr>
            <w:tcW w:w="700" w:type="dxa"/>
            <w:tcMar>
              <w:top w:w="0" w:type="dxa"/>
              <w:bottom w:w="0" w:type="dxa"/>
            </w:tcMar>
            <w:vAlign w:val="center"/>
          </w:tcPr>
          <w:p w14:paraId="5D30714B" w14:textId="77777777" w:rsidR="002C46DD" w:rsidRDefault="00000000">
            <w:pPr>
              <w:keepNext/>
              <w:keepLines/>
              <w:spacing w:after="0" w:line="240" w:lineRule="auto"/>
            </w:pPr>
            <w:r>
              <w:rPr>
                <w:sz w:val="18"/>
              </w:rPr>
              <w:t>1</w:t>
            </w:r>
          </w:p>
        </w:tc>
        <w:tc>
          <w:tcPr>
            <w:tcW w:w="3180" w:type="dxa"/>
            <w:tcMar>
              <w:top w:w="0" w:type="dxa"/>
              <w:bottom w:w="0" w:type="dxa"/>
            </w:tcMar>
            <w:vAlign w:val="center"/>
          </w:tcPr>
          <w:p w14:paraId="267741C2" w14:textId="77777777" w:rsidR="002C46DD"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48227E73" w14:textId="77777777" w:rsidR="002C46DD" w:rsidRDefault="00000000">
            <w:pPr>
              <w:keepNext/>
              <w:keepLines/>
              <w:spacing w:after="0" w:line="240" w:lineRule="auto"/>
            </w:pPr>
            <w:r>
              <w:rPr>
                <w:sz w:val="18"/>
              </w:rPr>
              <w:t>1</w:t>
            </w:r>
          </w:p>
        </w:tc>
        <w:tc>
          <w:tcPr>
            <w:tcW w:w="1860" w:type="dxa"/>
            <w:tcMar>
              <w:top w:w="0" w:type="dxa"/>
              <w:bottom w:w="0" w:type="dxa"/>
            </w:tcMar>
            <w:vAlign w:val="center"/>
          </w:tcPr>
          <w:p w14:paraId="6E59ECD9" w14:textId="77777777" w:rsidR="002C46DD" w:rsidRDefault="00000000">
            <w:pPr>
              <w:keepNext/>
              <w:keepLines/>
              <w:spacing w:after="0" w:line="240" w:lineRule="auto"/>
              <w:jc w:val="right"/>
            </w:pPr>
            <w:r>
              <w:rPr>
                <w:sz w:val="18"/>
              </w:rPr>
              <w:t>173.351,83</w:t>
            </w:r>
          </w:p>
        </w:tc>
        <w:tc>
          <w:tcPr>
            <w:tcW w:w="1860" w:type="dxa"/>
            <w:tcMar>
              <w:top w:w="0" w:type="dxa"/>
              <w:bottom w:w="0" w:type="dxa"/>
            </w:tcMar>
            <w:vAlign w:val="center"/>
          </w:tcPr>
          <w:p w14:paraId="0AE03054" w14:textId="77777777" w:rsidR="002C46DD" w:rsidRDefault="00000000">
            <w:pPr>
              <w:keepNext/>
              <w:keepLines/>
              <w:spacing w:after="0" w:line="240" w:lineRule="auto"/>
              <w:jc w:val="right"/>
            </w:pPr>
            <w:r>
              <w:rPr>
                <w:sz w:val="18"/>
              </w:rPr>
              <w:t>1.392.830,28</w:t>
            </w:r>
          </w:p>
        </w:tc>
        <w:tc>
          <w:tcPr>
            <w:tcW w:w="700" w:type="dxa"/>
            <w:tcMar>
              <w:top w:w="0" w:type="dxa"/>
              <w:bottom w:w="0" w:type="dxa"/>
            </w:tcMar>
            <w:vAlign w:val="center"/>
          </w:tcPr>
          <w:p w14:paraId="55AAC4C8" w14:textId="77777777" w:rsidR="002C46DD" w:rsidRDefault="00000000">
            <w:pPr>
              <w:keepNext/>
              <w:keepLines/>
              <w:spacing w:after="0" w:line="240" w:lineRule="auto"/>
              <w:jc w:val="right"/>
            </w:pPr>
            <w:r>
              <w:rPr>
                <w:sz w:val="18"/>
              </w:rPr>
              <w:t>803,5</w:t>
            </w:r>
          </w:p>
        </w:tc>
      </w:tr>
    </w:tbl>
    <w:p w14:paraId="664EAB8F" w14:textId="77777777" w:rsidR="002C46DD" w:rsidRDefault="002C46DD">
      <w:pPr>
        <w:spacing w:after="0"/>
      </w:pPr>
    </w:p>
    <w:p w14:paraId="73186AC2" w14:textId="77777777" w:rsidR="002C46DD" w:rsidRDefault="00000000">
      <w:r>
        <w:t>Financijska imovina na dan 31.12.2025.  iznosi 1.392.830,28  €  . </w:t>
      </w:r>
    </w:p>
    <w:p w14:paraId="0AC47E34" w14:textId="77777777" w:rsidR="002C46DD" w:rsidRDefault="00000000">
      <w:r>
        <w:t>Financijska imovina  sastoji se iz  novčanih sredstva  u  banci  i blagajni ,),  dionice i udjeli u glavnici te potraživanja  za prihode  poslovanja, i potraživanja od nefinancijske imovine.  </w:t>
      </w:r>
    </w:p>
    <w:p w14:paraId="2F2A4FC2" w14:textId="77777777" w:rsidR="002C46DD" w:rsidRDefault="00000000">
      <w:r>
        <w:t>            Vrijednost ukupne financijske imovine iznosi 1.392.830,28  i bilježi veliki rast  u nosu na početno stanje. Odstupanje se u velikom dijelu odnosi na sredstva koja su dobivena iz pomoći za investicije a radovi počinju u 2026.g.</w:t>
      </w:r>
    </w:p>
    <w:p w14:paraId="0542882B" w14:textId="77777777" w:rsidR="002C46DD" w:rsidRDefault="002C46DD"/>
    <w:p w14:paraId="646E800F" w14:textId="77777777" w:rsidR="002C46DD" w:rsidRDefault="00000000">
      <w:pPr>
        <w:keepNext/>
        <w:spacing w:line="240" w:lineRule="auto"/>
        <w:jc w:val="center"/>
      </w:pPr>
      <w:r>
        <w:rPr>
          <w:sz w:val="28"/>
        </w:rPr>
        <w:t>Bilješka 148.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405C6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33A04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97D18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4E01E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AB0CC7"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15E153"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71D503" w14:textId="77777777" w:rsidR="002C46DD" w:rsidRDefault="00000000">
            <w:pPr>
              <w:keepNext/>
              <w:keepLines/>
              <w:spacing w:after="0" w:line="240" w:lineRule="auto"/>
              <w:jc w:val="center"/>
            </w:pPr>
            <w:r>
              <w:rPr>
                <w:b/>
                <w:sz w:val="18"/>
              </w:rPr>
              <w:t>Indeks (%)</w:t>
            </w:r>
          </w:p>
        </w:tc>
      </w:tr>
      <w:tr w:rsidR="002C46DD" w14:paraId="4B43FB9B" w14:textId="77777777">
        <w:tblPrEx>
          <w:tblCellMar>
            <w:top w:w="0" w:type="dxa"/>
            <w:bottom w:w="0" w:type="dxa"/>
          </w:tblCellMar>
        </w:tblPrEx>
        <w:trPr>
          <w:cantSplit/>
          <w:trHeight w:val="560"/>
        </w:trPr>
        <w:tc>
          <w:tcPr>
            <w:tcW w:w="700" w:type="dxa"/>
            <w:tcMar>
              <w:top w:w="0" w:type="dxa"/>
              <w:bottom w:w="0" w:type="dxa"/>
            </w:tcMar>
            <w:vAlign w:val="center"/>
          </w:tcPr>
          <w:p w14:paraId="2C91B8DF" w14:textId="77777777" w:rsidR="002C46DD" w:rsidRDefault="00000000">
            <w:pPr>
              <w:keepNext/>
              <w:keepLines/>
              <w:spacing w:after="0" w:line="240" w:lineRule="auto"/>
            </w:pPr>
            <w:r>
              <w:rPr>
                <w:sz w:val="18"/>
              </w:rPr>
              <w:t>11</w:t>
            </w:r>
          </w:p>
        </w:tc>
        <w:tc>
          <w:tcPr>
            <w:tcW w:w="3180" w:type="dxa"/>
            <w:tcMar>
              <w:top w:w="0" w:type="dxa"/>
              <w:bottom w:w="0" w:type="dxa"/>
            </w:tcMar>
            <w:vAlign w:val="center"/>
          </w:tcPr>
          <w:p w14:paraId="6D6DFFC7" w14:textId="77777777" w:rsidR="002C46DD"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2FFA5B0C" w14:textId="77777777" w:rsidR="002C46DD" w:rsidRDefault="00000000">
            <w:pPr>
              <w:keepNext/>
              <w:keepLines/>
              <w:spacing w:after="0" w:line="240" w:lineRule="auto"/>
            </w:pPr>
            <w:r>
              <w:rPr>
                <w:sz w:val="18"/>
              </w:rPr>
              <w:t>11</w:t>
            </w:r>
          </w:p>
        </w:tc>
        <w:tc>
          <w:tcPr>
            <w:tcW w:w="1860" w:type="dxa"/>
            <w:tcMar>
              <w:top w:w="0" w:type="dxa"/>
              <w:bottom w:w="0" w:type="dxa"/>
            </w:tcMar>
            <w:vAlign w:val="center"/>
          </w:tcPr>
          <w:p w14:paraId="3283A89D" w14:textId="77777777" w:rsidR="002C46DD" w:rsidRDefault="00000000">
            <w:pPr>
              <w:keepNext/>
              <w:keepLines/>
              <w:spacing w:after="0" w:line="240" w:lineRule="auto"/>
              <w:jc w:val="right"/>
            </w:pPr>
            <w:r>
              <w:rPr>
                <w:sz w:val="18"/>
              </w:rPr>
              <w:t>92.562,35</w:t>
            </w:r>
          </w:p>
        </w:tc>
        <w:tc>
          <w:tcPr>
            <w:tcW w:w="1860" w:type="dxa"/>
            <w:tcMar>
              <w:top w:w="0" w:type="dxa"/>
              <w:bottom w:w="0" w:type="dxa"/>
            </w:tcMar>
            <w:vAlign w:val="center"/>
          </w:tcPr>
          <w:p w14:paraId="7FE84CEC" w14:textId="77777777" w:rsidR="002C46DD" w:rsidRDefault="00000000">
            <w:pPr>
              <w:keepNext/>
              <w:keepLines/>
              <w:spacing w:after="0" w:line="240" w:lineRule="auto"/>
              <w:jc w:val="right"/>
            </w:pPr>
            <w:r>
              <w:rPr>
                <w:sz w:val="18"/>
              </w:rPr>
              <w:t>1.299.145,58</w:t>
            </w:r>
          </w:p>
        </w:tc>
        <w:tc>
          <w:tcPr>
            <w:tcW w:w="700" w:type="dxa"/>
            <w:tcMar>
              <w:top w:w="0" w:type="dxa"/>
              <w:bottom w:w="0" w:type="dxa"/>
            </w:tcMar>
            <w:vAlign w:val="center"/>
          </w:tcPr>
          <w:p w14:paraId="0DDBFB4A" w14:textId="77777777" w:rsidR="002C46DD" w:rsidRDefault="00000000">
            <w:pPr>
              <w:keepNext/>
              <w:keepLines/>
              <w:spacing w:after="0" w:line="240" w:lineRule="auto"/>
              <w:jc w:val="right"/>
            </w:pPr>
            <w:r>
              <w:rPr>
                <w:sz w:val="18"/>
              </w:rPr>
              <w:t>1403,5</w:t>
            </w:r>
          </w:p>
        </w:tc>
      </w:tr>
    </w:tbl>
    <w:p w14:paraId="0A184C38" w14:textId="77777777" w:rsidR="002C46DD" w:rsidRDefault="002C46DD">
      <w:pPr>
        <w:spacing w:after="0"/>
      </w:pPr>
    </w:p>
    <w:p w14:paraId="6130AAD4" w14:textId="77777777" w:rsidR="002C46DD" w:rsidRDefault="00000000">
      <w:r>
        <w:t>Novac u banci i blagajni  bilježi veliki rast a rezultat je primljenih sredstava od pomoći koje će biti utrošene u 2026.</w:t>
      </w:r>
    </w:p>
    <w:p w14:paraId="2316607B" w14:textId="77777777" w:rsidR="002C46DD" w:rsidRDefault="002C46DD"/>
    <w:p w14:paraId="2C8023E1" w14:textId="77777777" w:rsidR="002C46DD" w:rsidRDefault="00000000">
      <w:pPr>
        <w:keepNext/>
        <w:spacing w:line="240" w:lineRule="auto"/>
        <w:jc w:val="center"/>
      </w:pPr>
      <w:r>
        <w:rPr>
          <w:sz w:val="28"/>
        </w:rPr>
        <w:t>Bilješka 149.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828F9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ED365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4BA6D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4D49A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F2538"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13ACDC"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DB53C2" w14:textId="77777777" w:rsidR="002C46DD" w:rsidRDefault="00000000">
            <w:pPr>
              <w:keepNext/>
              <w:keepLines/>
              <w:spacing w:after="0" w:line="240" w:lineRule="auto"/>
              <w:jc w:val="center"/>
            </w:pPr>
            <w:r>
              <w:rPr>
                <w:b/>
                <w:sz w:val="18"/>
              </w:rPr>
              <w:t>Indeks (%)</w:t>
            </w:r>
          </w:p>
        </w:tc>
      </w:tr>
      <w:tr w:rsidR="002C46DD" w14:paraId="4F661AE4" w14:textId="77777777">
        <w:tblPrEx>
          <w:tblCellMar>
            <w:top w:w="0" w:type="dxa"/>
            <w:bottom w:w="0" w:type="dxa"/>
          </w:tblCellMar>
        </w:tblPrEx>
        <w:trPr>
          <w:cantSplit/>
          <w:trHeight w:val="560"/>
        </w:trPr>
        <w:tc>
          <w:tcPr>
            <w:tcW w:w="700" w:type="dxa"/>
            <w:tcMar>
              <w:top w:w="0" w:type="dxa"/>
              <w:bottom w:w="0" w:type="dxa"/>
            </w:tcMar>
            <w:vAlign w:val="center"/>
          </w:tcPr>
          <w:p w14:paraId="76EBA93B" w14:textId="77777777" w:rsidR="002C46DD" w:rsidRDefault="00000000">
            <w:pPr>
              <w:keepNext/>
              <w:keepLines/>
              <w:spacing w:after="0" w:line="240" w:lineRule="auto"/>
            </w:pPr>
            <w:r>
              <w:rPr>
                <w:sz w:val="18"/>
              </w:rPr>
              <w:t>111</w:t>
            </w:r>
          </w:p>
        </w:tc>
        <w:tc>
          <w:tcPr>
            <w:tcW w:w="3180" w:type="dxa"/>
            <w:tcMar>
              <w:top w:w="0" w:type="dxa"/>
              <w:bottom w:w="0" w:type="dxa"/>
            </w:tcMar>
            <w:vAlign w:val="center"/>
          </w:tcPr>
          <w:p w14:paraId="49C828A1" w14:textId="77777777" w:rsidR="002C46DD"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1ECB8D6B" w14:textId="77777777" w:rsidR="002C46DD" w:rsidRDefault="00000000">
            <w:pPr>
              <w:keepNext/>
              <w:keepLines/>
              <w:spacing w:after="0" w:line="240" w:lineRule="auto"/>
            </w:pPr>
            <w:r>
              <w:rPr>
                <w:sz w:val="18"/>
              </w:rPr>
              <w:t>111</w:t>
            </w:r>
          </w:p>
        </w:tc>
        <w:tc>
          <w:tcPr>
            <w:tcW w:w="1860" w:type="dxa"/>
            <w:tcMar>
              <w:top w:w="0" w:type="dxa"/>
              <w:bottom w:w="0" w:type="dxa"/>
            </w:tcMar>
            <w:vAlign w:val="center"/>
          </w:tcPr>
          <w:p w14:paraId="01FD0F0D" w14:textId="77777777" w:rsidR="002C46DD" w:rsidRDefault="00000000">
            <w:pPr>
              <w:keepNext/>
              <w:keepLines/>
              <w:spacing w:after="0" w:line="240" w:lineRule="auto"/>
              <w:jc w:val="right"/>
            </w:pPr>
            <w:r>
              <w:rPr>
                <w:sz w:val="18"/>
              </w:rPr>
              <w:t>92.191,77</w:t>
            </w:r>
          </w:p>
        </w:tc>
        <w:tc>
          <w:tcPr>
            <w:tcW w:w="1860" w:type="dxa"/>
            <w:tcMar>
              <w:top w:w="0" w:type="dxa"/>
              <w:bottom w:w="0" w:type="dxa"/>
            </w:tcMar>
            <w:vAlign w:val="center"/>
          </w:tcPr>
          <w:p w14:paraId="64371CA5" w14:textId="77777777" w:rsidR="002C46DD" w:rsidRDefault="00000000">
            <w:pPr>
              <w:keepNext/>
              <w:keepLines/>
              <w:spacing w:after="0" w:line="240" w:lineRule="auto"/>
              <w:jc w:val="right"/>
            </w:pPr>
            <w:r>
              <w:rPr>
                <w:sz w:val="18"/>
              </w:rPr>
              <w:t>1.299.145,58</w:t>
            </w:r>
          </w:p>
        </w:tc>
        <w:tc>
          <w:tcPr>
            <w:tcW w:w="700" w:type="dxa"/>
            <w:tcMar>
              <w:top w:w="0" w:type="dxa"/>
              <w:bottom w:w="0" w:type="dxa"/>
            </w:tcMar>
            <w:vAlign w:val="center"/>
          </w:tcPr>
          <w:p w14:paraId="3152C541" w14:textId="77777777" w:rsidR="002C46DD" w:rsidRDefault="00000000">
            <w:pPr>
              <w:keepNext/>
              <w:keepLines/>
              <w:spacing w:after="0" w:line="240" w:lineRule="auto"/>
              <w:jc w:val="right"/>
            </w:pPr>
            <w:r>
              <w:rPr>
                <w:sz w:val="18"/>
              </w:rPr>
              <w:t>1409,2</w:t>
            </w:r>
          </w:p>
        </w:tc>
      </w:tr>
    </w:tbl>
    <w:p w14:paraId="1B227339" w14:textId="77777777" w:rsidR="002C46DD" w:rsidRDefault="002C46DD">
      <w:pPr>
        <w:spacing w:after="0"/>
      </w:pPr>
    </w:p>
    <w:p w14:paraId="13AB15BF" w14:textId="77777777" w:rsidR="002C46DD" w:rsidRDefault="00000000">
      <w:r>
        <w:t>Novac u banci i blagajni  bilježi veliki rast a rezultat je primljenih sredstava od pomoći koje će biti utrošene u 2026.</w:t>
      </w:r>
    </w:p>
    <w:p w14:paraId="256DF12B" w14:textId="77777777" w:rsidR="002C46DD" w:rsidRDefault="002C46DD"/>
    <w:p w14:paraId="05C9BB9E" w14:textId="77777777" w:rsidR="002C46DD" w:rsidRDefault="00000000">
      <w:pPr>
        <w:keepNext/>
        <w:spacing w:line="240" w:lineRule="auto"/>
        <w:jc w:val="center"/>
      </w:pPr>
      <w:r>
        <w:rPr>
          <w:sz w:val="28"/>
        </w:rPr>
        <w:t>Bilješka 150.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BBB29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2F4A5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435F9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B807D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119BF8"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996345"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821061" w14:textId="77777777" w:rsidR="002C46DD" w:rsidRDefault="00000000">
            <w:pPr>
              <w:keepNext/>
              <w:keepLines/>
              <w:spacing w:after="0" w:line="240" w:lineRule="auto"/>
              <w:jc w:val="center"/>
            </w:pPr>
            <w:r>
              <w:rPr>
                <w:b/>
                <w:sz w:val="18"/>
              </w:rPr>
              <w:t>Indeks (%)</w:t>
            </w:r>
          </w:p>
        </w:tc>
      </w:tr>
      <w:tr w:rsidR="002C46DD" w14:paraId="2647C0D0" w14:textId="77777777">
        <w:tblPrEx>
          <w:tblCellMar>
            <w:top w:w="0" w:type="dxa"/>
            <w:bottom w:w="0" w:type="dxa"/>
          </w:tblCellMar>
        </w:tblPrEx>
        <w:trPr>
          <w:cantSplit/>
          <w:trHeight w:val="560"/>
        </w:trPr>
        <w:tc>
          <w:tcPr>
            <w:tcW w:w="700" w:type="dxa"/>
            <w:tcMar>
              <w:top w:w="0" w:type="dxa"/>
              <w:bottom w:w="0" w:type="dxa"/>
            </w:tcMar>
            <w:vAlign w:val="center"/>
          </w:tcPr>
          <w:p w14:paraId="3636485D" w14:textId="77777777" w:rsidR="002C46DD" w:rsidRDefault="00000000">
            <w:pPr>
              <w:keepNext/>
              <w:keepLines/>
              <w:spacing w:after="0" w:line="240" w:lineRule="auto"/>
            </w:pPr>
            <w:r>
              <w:rPr>
                <w:sz w:val="18"/>
              </w:rPr>
              <w:t>1112</w:t>
            </w:r>
          </w:p>
        </w:tc>
        <w:tc>
          <w:tcPr>
            <w:tcW w:w="3180" w:type="dxa"/>
            <w:tcMar>
              <w:top w:w="0" w:type="dxa"/>
              <w:bottom w:w="0" w:type="dxa"/>
            </w:tcMar>
            <w:vAlign w:val="center"/>
          </w:tcPr>
          <w:p w14:paraId="5B82E376" w14:textId="77777777" w:rsidR="002C46DD"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475D113D" w14:textId="77777777" w:rsidR="002C46DD" w:rsidRDefault="00000000">
            <w:pPr>
              <w:keepNext/>
              <w:keepLines/>
              <w:spacing w:after="0" w:line="240" w:lineRule="auto"/>
            </w:pPr>
            <w:r>
              <w:rPr>
                <w:sz w:val="18"/>
              </w:rPr>
              <w:t>1112</w:t>
            </w:r>
          </w:p>
        </w:tc>
        <w:tc>
          <w:tcPr>
            <w:tcW w:w="1860" w:type="dxa"/>
            <w:tcMar>
              <w:top w:w="0" w:type="dxa"/>
              <w:bottom w:w="0" w:type="dxa"/>
            </w:tcMar>
            <w:vAlign w:val="center"/>
          </w:tcPr>
          <w:p w14:paraId="586B362A" w14:textId="77777777" w:rsidR="002C46DD" w:rsidRDefault="00000000">
            <w:pPr>
              <w:keepNext/>
              <w:keepLines/>
              <w:spacing w:after="0" w:line="240" w:lineRule="auto"/>
              <w:jc w:val="right"/>
            </w:pPr>
            <w:r>
              <w:rPr>
                <w:sz w:val="18"/>
              </w:rPr>
              <w:t>92.191,77</w:t>
            </w:r>
          </w:p>
        </w:tc>
        <w:tc>
          <w:tcPr>
            <w:tcW w:w="1860" w:type="dxa"/>
            <w:tcMar>
              <w:top w:w="0" w:type="dxa"/>
              <w:bottom w:w="0" w:type="dxa"/>
            </w:tcMar>
            <w:vAlign w:val="center"/>
          </w:tcPr>
          <w:p w14:paraId="2409BD68" w14:textId="77777777" w:rsidR="002C46DD" w:rsidRDefault="00000000">
            <w:pPr>
              <w:keepNext/>
              <w:keepLines/>
              <w:spacing w:after="0" w:line="240" w:lineRule="auto"/>
              <w:jc w:val="right"/>
            </w:pPr>
            <w:r>
              <w:rPr>
                <w:sz w:val="18"/>
              </w:rPr>
              <w:t>1.299.145,58</w:t>
            </w:r>
          </w:p>
        </w:tc>
        <w:tc>
          <w:tcPr>
            <w:tcW w:w="700" w:type="dxa"/>
            <w:tcMar>
              <w:top w:w="0" w:type="dxa"/>
              <w:bottom w:w="0" w:type="dxa"/>
            </w:tcMar>
            <w:vAlign w:val="center"/>
          </w:tcPr>
          <w:p w14:paraId="24B3F196" w14:textId="77777777" w:rsidR="002C46DD" w:rsidRDefault="00000000">
            <w:pPr>
              <w:keepNext/>
              <w:keepLines/>
              <w:spacing w:after="0" w:line="240" w:lineRule="auto"/>
              <w:jc w:val="right"/>
            </w:pPr>
            <w:r>
              <w:rPr>
                <w:sz w:val="18"/>
              </w:rPr>
              <w:t>1409,2</w:t>
            </w:r>
          </w:p>
        </w:tc>
      </w:tr>
    </w:tbl>
    <w:p w14:paraId="29BCC3AE" w14:textId="77777777" w:rsidR="002C46DD" w:rsidRDefault="002C46DD">
      <w:pPr>
        <w:spacing w:after="0"/>
      </w:pPr>
    </w:p>
    <w:p w14:paraId="49ABB510" w14:textId="77777777" w:rsidR="002C46DD" w:rsidRDefault="00000000">
      <w:r>
        <w:t>Novac u banci i blagajni  bilježi veliki rast a rezultat je primljenih sredstava od pomoći koje će biti utrošene u 2026.</w:t>
      </w:r>
    </w:p>
    <w:p w14:paraId="5B4E1242" w14:textId="77777777" w:rsidR="002C46DD" w:rsidRDefault="002C46DD"/>
    <w:p w14:paraId="5D1F59F2" w14:textId="77777777" w:rsidR="002C46DD" w:rsidRDefault="00000000">
      <w:pPr>
        <w:keepNext/>
        <w:spacing w:line="240" w:lineRule="auto"/>
        <w:jc w:val="center"/>
      </w:pPr>
      <w:r>
        <w:rPr>
          <w:sz w:val="28"/>
        </w:rPr>
        <w:t>Bilješka 151.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19A68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CA8F4E"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E8568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4BBBC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6E9EC5"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CDEC97"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FA54F7" w14:textId="77777777" w:rsidR="002C46DD" w:rsidRDefault="00000000">
            <w:pPr>
              <w:keepNext/>
              <w:keepLines/>
              <w:spacing w:after="0" w:line="240" w:lineRule="auto"/>
              <w:jc w:val="center"/>
            </w:pPr>
            <w:r>
              <w:rPr>
                <w:b/>
                <w:sz w:val="18"/>
              </w:rPr>
              <w:t>Indeks (%)</w:t>
            </w:r>
          </w:p>
        </w:tc>
      </w:tr>
      <w:tr w:rsidR="002C46DD" w14:paraId="0F5DAEA2" w14:textId="77777777">
        <w:tblPrEx>
          <w:tblCellMar>
            <w:top w:w="0" w:type="dxa"/>
            <w:bottom w:w="0" w:type="dxa"/>
          </w:tblCellMar>
        </w:tblPrEx>
        <w:trPr>
          <w:cantSplit/>
          <w:trHeight w:val="560"/>
        </w:trPr>
        <w:tc>
          <w:tcPr>
            <w:tcW w:w="700" w:type="dxa"/>
            <w:tcMar>
              <w:top w:w="0" w:type="dxa"/>
              <w:bottom w:w="0" w:type="dxa"/>
            </w:tcMar>
            <w:vAlign w:val="center"/>
          </w:tcPr>
          <w:p w14:paraId="1B980476" w14:textId="77777777" w:rsidR="002C46DD" w:rsidRDefault="00000000">
            <w:pPr>
              <w:keepNext/>
              <w:keepLines/>
              <w:spacing w:after="0" w:line="240" w:lineRule="auto"/>
            </w:pPr>
            <w:r>
              <w:rPr>
                <w:sz w:val="18"/>
              </w:rPr>
              <w:t>15</w:t>
            </w:r>
          </w:p>
        </w:tc>
        <w:tc>
          <w:tcPr>
            <w:tcW w:w="3180" w:type="dxa"/>
            <w:tcMar>
              <w:top w:w="0" w:type="dxa"/>
              <w:bottom w:w="0" w:type="dxa"/>
            </w:tcMar>
            <w:vAlign w:val="center"/>
          </w:tcPr>
          <w:p w14:paraId="31EFEEFF" w14:textId="77777777" w:rsidR="002C46DD" w:rsidRDefault="00000000">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5CB08098" w14:textId="77777777" w:rsidR="002C46DD" w:rsidRDefault="00000000">
            <w:pPr>
              <w:keepNext/>
              <w:keepLines/>
              <w:spacing w:after="0" w:line="240" w:lineRule="auto"/>
            </w:pPr>
            <w:r>
              <w:rPr>
                <w:sz w:val="18"/>
              </w:rPr>
              <w:t>15</w:t>
            </w:r>
          </w:p>
        </w:tc>
        <w:tc>
          <w:tcPr>
            <w:tcW w:w="1860" w:type="dxa"/>
            <w:tcMar>
              <w:top w:w="0" w:type="dxa"/>
              <w:bottom w:w="0" w:type="dxa"/>
            </w:tcMar>
            <w:vAlign w:val="center"/>
          </w:tcPr>
          <w:p w14:paraId="7A422224" w14:textId="77777777" w:rsidR="002C46DD" w:rsidRDefault="00000000">
            <w:pPr>
              <w:keepNext/>
              <w:keepLines/>
              <w:spacing w:after="0" w:line="240" w:lineRule="auto"/>
              <w:jc w:val="right"/>
            </w:pPr>
            <w:r>
              <w:rPr>
                <w:sz w:val="18"/>
              </w:rPr>
              <w:t>52.027,34</w:t>
            </w:r>
          </w:p>
        </w:tc>
        <w:tc>
          <w:tcPr>
            <w:tcW w:w="1860" w:type="dxa"/>
            <w:tcMar>
              <w:top w:w="0" w:type="dxa"/>
              <w:bottom w:w="0" w:type="dxa"/>
            </w:tcMar>
            <w:vAlign w:val="center"/>
          </w:tcPr>
          <w:p w14:paraId="5624BC35" w14:textId="77777777" w:rsidR="002C46DD" w:rsidRDefault="00000000">
            <w:pPr>
              <w:keepNext/>
              <w:keepLines/>
              <w:spacing w:after="0" w:line="240" w:lineRule="auto"/>
              <w:jc w:val="right"/>
            </w:pPr>
            <w:r>
              <w:rPr>
                <w:sz w:val="18"/>
              </w:rPr>
              <w:t>52.027,34</w:t>
            </w:r>
          </w:p>
        </w:tc>
        <w:tc>
          <w:tcPr>
            <w:tcW w:w="700" w:type="dxa"/>
            <w:tcMar>
              <w:top w:w="0" w:type="dxa"/>
              <w:bottom w:w="0" w:type="dxa"/>
            </w:tcMar>
            <w:vAlign w:val="center"/>
          </w:tcPr>
          <w:p w14:paraId="5A552447" w14:textId="77777777" w:rsidR="002C46DD" w:rsidRDefault="00000000">
            <w:pPr>
              <w:keepNext/>
              <w:keepLines/>
              <w:spacing w:after="0" w:line="240" w:lineRule="auto"/>
              <w:jc w:val="right"/>
            </w:pPr>
            <w:r>
              <w:rPr>
                <w:sz w:val="18"/>
              </w:rPr>
              <w:t>100</w:t>
            </w:r>
          </w:p>
        </w:tc>
      </w:tr>
    </w:tbl>
    <w:p w14:paraId="1801337A" w14:textId="77777777" w:rsidR="002C46DD" w:rsidRDefault="002C46DD">
      <w:pPr>
        <w:spacing w:after="0"/>
      </w:pPr>
    </w:p>
    <w:p w14:paraId="012092C3" w14:textId="77777777" w:rsidR="002C46DD" w:rsidRDefault="00000000">
      <w:r>
        <w:t>odnose se na vlasnički udjel u poduzeću Šandroprom d.o.o. Šandrovac koji je uveden kao temeljni kapital poduzeća i iznose 52.027,34€</w:t>
      </w:r>
    </w:p>
    <w:p w14:paraId="59AAE23C" w14:textId="77777777" w:rsidR="002C46DD" w:rsidRDefault="002C46DD"/>
    <w:p w14:paraId="0BB5F5C3" w14:textId="77777777" w:rsidR="002C46DD" w:rsidRDefault="00000000">
      <w:pPr>
        <w:keepNext/>
        <w:spacing w:line="240" w:lineRule="auto"/>
        <w:jc w:val="center"/>
      </w:pPr>
      <w:r>
        <w:rPr>
          <w:sz w:val="28"/>
        </w:rPr>
        <w:t>Bilješka 152.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1B34B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A1F03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8A290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55D03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215E18"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237437"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2E5658" w14:textId="77777777" w:rsidR="002C46DD" w:rsidRDefault="00000000">
            <w:pPr>
              <w:keepNext/>
              <w:keepLines/>
              <w:spacing w:after="0" w:line="240" w:lineRule="auto"/>
              <w:jc w:val="center"/>
            </w:pPr>
            <w:r>
              <w:rPr>
                <w:b/>
                <w:sz w:val="18"/>
              </w:rPr>
              <w:t>Indeks (%)</w:t>
            </w:r>
          </w:p>
        </w:tc>
      </w:tr>
      <w:tr w:rsidR="002C46DD" w14:paraId="2C1F04DA" w14:textId="77777777">
        <w:tblPrEx>
          <w:tblCellMar>
            <w:top w:w="0" w:type="dxa"/>
            <w:bottom w:w="0" w:type="dxa"/>
          </w:tblCellMar>
        </w:tblPrEx>
        <w:trPr>
          <w:cantSplit/>
          <w:trHeight w:val="560"/>
        </w:trPr>
        <w:tc>
          <w:tcPr>
            <w:tcW w:w="700" w:type="dxa"/>
            <w:tcMar>
              <w:top w:w="0" w:type="dxa"/>
              <w:bottom w:w="0" w:type="dxa"/>
            </w:tcMar>
            <w:vAlign w:val="center"/>
          </w:tcPr>
          <w:p w14:paraId="265ADBED" w14:textId="77777777" w:rsidR="002C46DD" w:rsidRDefault="002C46DD">
            <w:pPr>
              <w:keepNext/>
              <w:keepLines/>
              <w:spacing w:after="0" w:line="240" w:lineRule="auto"/>
            </w:pPr>
          </w:p>
        </w:tc>
        <w:tc>
          <w:tcPr>
            <w:tcW w:w="3180" w:type="dxa"/>
            <w:tcMar>
              <w:top w:w="0" w:type="dxa"/>
              <w:bottom w:w="0" w:type="dxa"/>
            </w:tcMar>
            <w:vAlign w:val="center"/>
          </w:tcPr>
          <w:p w14:paraId="06B3C860" w14:textId="77777777" w:rsidR="002C46DD" w:rsidRDefault="00000000">
            <w:pPr>
              <w:keepNext/>
              <w:keepLines/>
              <w:spacing w:after="0" w:line="240" w:lineRule="auto"/>
            </w:pPr>
            <w:r>
              <w:rPr>
                <w:sz w:val="18"/>
              </w:rPr>
              <w:t>Dionice i udjeli u glavnici - tuzemni (šifre 1512+1513+1514+1521+1531+1541)</w:t>
            </w:r>
          </w:p>
        </w:tc>
        <w:tc>
          <w:tcPr>
            <w:tcW w:w="700" w:type="dxa"/>
            <w:tcMar>
              <w:top w:w="0" w:type="dxa"/>
              <w:bottom w:w="0" w:type="dxa"/>
            </w:tcMar>
            <w:vAlign w:val="center"/>
          </w:tcPr>
          <w:p w14:paraId="3A1AC3F9" w14:textId="77777777" w:rsidR="002C46DD" w:rsidRDefault="00000000">
            <w:pPr>
              <w:keepNext/>
              <w:keepLines/>
              <w:spacing w:after="0" w:line="240" w:lineRule="auto"/>
            </w:pPr>
            <w:r>
              <w:rPr>
                <w:sz w:val="18"/>
              </w:rPr>
              <w:t>15X1</w:t>
            </w:r>
          </w:p>
        </w:tc>
        <w:tc>
          <w:tcPr>
            <w:tcW w:w="1860" w:type="dxa"/>
            <w:tcMar>
              <w:top w:w="0" w:type="dxa"/>
              <w:bottom w:w="0" w:type="dxa"/>
            </w:tcMar>
            <w:vAlign w:val="center"/>
          </w:tcPr>
          <w:p w14:paraId="2FDCEAAB" w14:textId="77777777" w:rsidR="002C46DD" w:rsidRDefault="00000000">
            <w:pPr>
              <w:keepNext/>
              <w:keepLines/>
              <w:spacing w:after="0" w:line="240" w:lineRule="auto"/>
              <w:jc w:val="right"/>
            </w:pPr>
            <w:r>
              <w:rPr>
                <w:sz w:val="18"/>
              </w:rPr>
              <w:t>52.027,34</w:t>
            </w:r>
          </w:p>
        </w:tc>
        <w:tc>
          <w:tcPr>
            <w:tcW w:w="1860" w:type="dxa"/>
            <w:tcMar>
              <w:top w:w="0" w:type="dxa"/>
              <w:bottom w:w="0" w:type="dxa"/>
            </w:tcMar>
            <w:vAlign w:val="center"/>
          </w:tcPr>
          <w:p w14:paraId="49237956" w14:textId="77777777" w:rsidR="002C46DD" w:rsidRDefault="00000000">
            <w:pPr>
              <w:keepNext/>
              <w:keepLines/>
              <w:spacing w:after="0" w:line="240" w:lineRule="auto"/>
              <w:jc w:val="right"/>
            </w:pPr>
            <w:r>
              <w:rPr>
                <w:sz w:val="18"/>
              </w:rPr>
              <w:t>52.027,34</w:t>
            </w:r>
          </w:p>
        </w:tc>
        <w:tc>
          <w:tcPr>
            <w:tcW w:w="700" w:type="dxa"/>
            <w:tcMar>
              <w:top w:w="0" w:type="dxa"/>
              <w:bottom w:w="0" w:type="dxa"/>
            </w:tcMar>
            <w:vAlign w:val="center"/>
          </w:tcPr>
          <w:p w14:paraId="70F2C290" w14:textId="77777777" w:rsidR="002C46DD" w:rsidRDefault="00000000">
            <w:pPr>
              <w:keepNext/>
              <w:keepLines/>
              <w:spacing w:after="0" w:line="240" w:lineRule="auto"/>
              <w:jc w:val="right"/>
            </w:pPr>
            <w:r>
              <w:rPr>
                <w:sz w:val="18"/>
              </w:rPr>
              <w:t>100</w:t>
            </w:r>
          </w:p>
        </w:tc>
      </w:tr>
    </w:tbl>
    <w:p w14:paraId="3D09E075" w14:textId="77777777" w:rsidR="002C46DD" w:rsidRDefault="002C46DD">
      <w:pPr>
        <w:spacing w:after="0"/>
      </w:pPr>
    </w:p>
    <w:p w14:paraId="3EF4CA5C" w14:textId="77777777" w:rsidR="002C46DD" w:rsidRDefault="00000000">
      <w:r>
        <w:t>odnose se na vlasnički udjel u poduzeću Šandroprom d.o.o. Šandrovac koji je uveden kao temeljni kapital poduzeća i iznose 52.027,34€</w:t>
      </w:r>
    </w:p>
    <w:p w14:paraId="50040DCD" w14:textId="77777777" w:rsidR="002C46DD" w:rsidRDefault="002C46DD"/>
    <w:p w14:paraId="46925E45" w14:textId="77777777" w:rsidR="002C46DD" w:rsidRDefault="00000000">
      <w:pPr>
        <w:keepNext/>
        <w:spacing w:line="240" w:lineRule="auto"/>
        <w:jc w:val="center"/>
      </w:pPr>
      <w:r>
        <w:rPr>
          <w:sz w:val="28"/>
        </w:rPr>
        <w:lastRenderedPageBreak/>
        <w:t>Bilješka 153.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039EF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374D0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92650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3A779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0B932F"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1A410D"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3E546E" w14:textId="77777777" w:rsidR="002C46DD" w:rsidRDefault="00000000">
            <w:pPr>
              <w:keepNext/>
              <w:keepLines/>
              <w:spacing w:after="0" w:line="240" w:lineRule="auto"/>
              <w:jc w:val="center"/>
            </w:pPr>
            <w:r>
              <w:rPr>
                <w:b/>
                <w:sz w:val="18"/>
              </w:rPr>
              <w:t>Indeks (%)</w:t>
            </w:r>
          </w:p>
        </w:tc>
      </w:tr>
      <w:tr w:rsidR="002C46DD" w14:paraId="29BBEBB8" w14:textId="77777777">
        <w:tblPrEx>
          <w:tblCellMar>
            <w:top w:w="0" w:type="dxa"/>
            <w:bottom w:w="0" w:type="dxa"/>
          </w:tblCellMar>
        </w:tblPrEx>
        <w:trPr>
          <w:cantSplit/>
          <w:trHeight w:val="560"/>
        </w:trPr>
        <w:tc>
          <w:tcPr>
            <w:tcW w:w="700" w:type="dxa"/>
            <w:tcMar>
              <w:top w:w="0" w:type="dxa"/>
              <w:bottom w:w="0" w:type="dxa"/>
            </w:tcMar>
            <w:vAlign w:val="center"/>
          </w:tcPr>
          <w:p w14:paraId="49A419C5" w14:textId="77777777" w:rsidR="002C46DD" w:rsidRDefault="00000000">
            <w:pPr>
              <w:keepNext/>
              <w:keepLines/>
              <w:spacing w:after="0" w:line="240" w:lineRule="auto"/>
            </w:pPr>
            <w:r>
              <w:rPr>
                <w:sz w:val="18"/>
              </w:rPr>
              <w:t>1521</w:t>
            </w:r>
          </w:p>
        </w:tc>
        <w:tc>
          <w:tcPr>
            <w:tcW w:w="3180" w:type="dxa"/>
            <w:tcMar>
              <w:top w:w="0" w:type="dxa"/>
              <w:bottom w:w="0" w:type="dxa"/>
            </w:tcMar>
            <w:vAlign w:val="center"/>
          </w:tcPr>
          <w:p w14:paraId="377D723C" w14:textId="77777777" w:rsidR="002C46DD" w:rsidRDefault="00000000">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62943D97" w14:textId="77777777" w:rsidR="002C46DD" w:rsidRDefault="00000000">
            <w:pPr>
              <w:keepNext/>
              <w:keepLines/>
              <w:spacing w:after="0" w:line="240" w:lineRule="auto"/>
            </w:pPr>
            <w:r>
              <w:rPr>
                <w:sz w:val="18"/>
              </w:rPr>
              <w:t>1521</w:t>
            </w:r>
          </w:p>
        </w:tc>
        <w:tc>
          <w:tcPr>
            <w:tcW w:w="1860" w:type="dxa"/>
            <w:tcMar>
              <w:top w:w="0" w:type="dxa"/>
              <w:bottom w:w="0" w:type="dxa"/>
            </w:tcMar>
            <w:vAlign w:val="center"/>
          </w:tcPr>
          <w:p w14:paraId="6C0BA2DE" w14:textId="77777777" w:rsidR="002C46DD" w:rsidRDefault="00000000">
            <w:pPr>
              <w:keepNext/>
              <w:keepLines/>
              <w:spacing w:after="0" w:line="240" w:lineRule="auto"/>
              <w:jc w:val="right"/>
            </w:pPr>
            <w:r>
              <w:rPr>
                <w:sz w:val="18"/>
              </w:rPr>
              <w:t>52.027,34</w:t>
            </w:r>
          </w:p>
        </w:tc>
        <w:tc>
          <w:tcPr>
            <w:tcW w:w="1860" w:type="dxa"/>
            <w:tcMar>
              <w:top w:w="0" w:type="dxa"/>
              <w:bottom w:w="0" w:type="dxa"/>
            </w:tcMar>
            <w:vAlign w:val="center"/>
          </w:tcPr>
          <w:p w14:paraId="157416C3" w14:textId="77777777" w:rsidR="002C46DD" w:rsidRDefault="00000000">
            <w:pPr>
              <w:keepNext/>
              <w:keepLines/>
              <w:spacing w:after="0" w:line="240" w:lineRule="auto"/>
              <w:jc w:val="right"/>
            </w:pPr>
            <w:r>
              <w:rPr>
                <w:sz w:val="18"/>
              </w:rPr>
              <w:t>52.027,34</w:t>
            </w:r>
          </w:p>
        </w:tc>
        <w:tc>
          <w:tcPr>
            <w:tcW w:w="700" w:type="dxa"/>
            <w:tcMar>
              <w:top w:w="0" w:type="dxa"/>
              <w:bottom w:w="0" w:type="dxa"/>
            </w:tcMar>
            <w:vAlign w:val="center"/>
          </w:tcPr>
          <w:p w14:paraId="2199F0E9" w14:textId="77777777" w:rsidR="002C46DD" w:rsidRDefault="00000000">
            <w:pPr>
              <w:keepNext/>
              <w:keepLines/>
              <w:spacing w:after="0" w:line="240" w:lineRule="auto"/>
              <w:jc w:val="right"/>
            </w:pPr>
            <w:r>
              <w:rPr>
                <w:sz w:val="18"/>
              </w:rPr>
              <w:t>100</w:t>
            </w:r>
          </w:p>
        </w:tc>
      </w:tr>
    </w:tbl>
    <w:p w14:paraId="294EB9DA" w14:textId="77777777" w:rsidR="002C46DD" w:rsidRDefault="002C46DD">
      <w:pPr>
        <w:spacing w:after="0"/>
      </w:pPr>
    </w:p>
    <w:p w14:paraId="4C3CA906" w14:textId="77777777" w:rsidR="002C46DD" w:rsidRDefault="00000000">
      <w:r>
        <w:t>odnose se na vlasnički udjel u poduzeću Šandroprom d.o.o. Šandrovac koji je uveden kao temeljni kapital poduzeća i iznose 52.027,34€</w:t>
      </w:r>
    </w:p>
    <w:p w14:paraId="4E2D3A4C" w14:textId="77777777" w:rsidR="002C46DD" w:rsidRDefault="002C46DD"/>
    <w:p w14:paraId="38225DC3" w14:textId="77777777" w:rsidR="002C46DD" w:rsidRDefault="00000000">
      <w:pPr>
        <w:keepNext/>
        <w:spacing w:line="240" w:lineRule="auto"/>
        <w:jc w:val="center"/>
      </w:pPr>
      <w:r>
        <w:rPr>
          <w:sz w:val="28"/>
        </w:rPr>
        <w:t>Bilješka 154.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07733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73C7C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C2D64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A3779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2F2011"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EDE19A"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F497FA" w14:textId="77777777" w:rsidR="002C46DD" w:rsidRDefault="00000000">
            <w:pPr>
              <w:keepNext/>
              <w:keepLines/>
              <w:spacing w:after="0" w:line="240" w:lineRule="auto"/>
              <w:jc w:val="center"/>
            </w:pPr>
            <w:r>
              <w:rPr>
                <w:b/>
                <w:sz w:val="18"/>
              </w:rPr>
              <w:t>Indeks (%)</w:t>
            </w:r>
          </w:p>
        </w:tc>
      </w:tr>
      <w:tr w:rsidR="002C46DD" w14:paraId="51CF7594" w14:textId="77777777">
        <w:tblPrEx>
          <w:tblCellMar>
            <w:top w:w="0" w:type="dxa"/>
            <w:bottom w:w="0" w:type="dxa"/>
          </w:tblCellMar>
        </w:tblPrEx>
        <w:trPr>
          <w:cantSplit/>
          <w:trHeight w:val="560"/>
        </w:trPr>
        <w:tc>
          <w:tcPr>
            <w:tcW w:w="700" w:type="dxa"/>
            <w:tcMar>
              <w:top w:w="0" w:type="dxa"/>
              <w:bottom w:w="0" w:type="dxa"/>
            </w:tcMar>
            <w:vAlign w:val="center"/>
          </w:tcPr>
          <w:p w14:paraId="67F23722" w14:textId="77777777" w:rsidR="002C46DD" w:rsidRDefault="00000000">
            <w:pPr>
              <w:keepNext/>
              <w:keepLines/>
              <w:spacing w:after="0" w:line="240" w:lineRule="auto"/>
            </w:pPr>
            <w:r>
              <w:rPr>
                <w:sz w:val="18"/>
              </w:rPr>
              <w:t>16</w:t>
            </w:r>
          </w:p>
        </w:tc>
        <w:tc>
          <w:tcPr>
            <w:tcW w:w="3180" w:type="dxa"/>
            <w:tcMar>
              <w:top w:w="0" w:type="dxa"/>
              <w:bottom w:w="0" w:type="dxa"/>
            </w:tcMar>
            <w:vAlign w:val="center"/>
          </w:tcPr>
          <w:p w14:paraId="5239F6A1" w14:textId="77777777" w:rsidR="002C46DD"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14B7722E" w14:textId="77777777" w:rsidR="002C46DD" w:rsidRDefault="00000000">
            <w:pPr>
              <w:keepNext/>
              <w:keepLines/>
              <w:spacing w:after="0" w:line="240" w:lineRule="auto"/>
            </w:pPr>
            <w:r>
              <w:rPr>
                <w:sz w:val="18"/>
              </w:rPr>
              <w:t>16</w:t>
            </w:r>
          </w:p>
        </w:tc>
        <w:tc>
          <w:tcPr>
            <w:tcW w:w="1860" w:type="dxa"/>
            <w:tcMar>
              <w:top w:w="0" w:type="dxa"/>
              <w:bottom w:w="0" w:type="dxa"/>
            </w:tcMar>
            <w:vAlign w:val="center"/>
          </w:tcPr>
          <w:p w14:paraId="5CA41392" w14:textId="77777777" w:rsidR="002C46DD" w:rsidRDefault="00000000">
            <w:pPr>
              <w:keepNext/>
              <w:keepLines/>
              <w:spacing w:after="0" w:line="240" w:lineRule="auto"/>
              <w:jc w:val="right"/>
            </w:pPr>
            <w:r>
              <w:rPr>
                <w:sz w:val="18"/>
              </w:rPr>
              <w:t>28.518,28</w:t>
            </w:r>
          </w:p>
        </w:tc>
        <w:tc>
          <w:tcPr>
            <w:tcW w:w="1860" w:type="dxa"/>
            <w:tcMar>
              <w:top w:w="0" w:type="dxa"/>
              <w:bottom w:w="0" w:type="dxa"/>
            </w:tcMar>
            <w:vAlign w:val="center"/>
          </w:tcPr>
          <w:p w14:paraId="1D8F9F1C" w14:textId="77777777" w:rsidR="002C46DD" w:rsidRDefault="00000000">
            <w:pPr>
              <w:keepNext/>
              <w:keepLines/>
              <w:spacing w:after="0" w:line="240" w:lineRule="auto"/>
              <w:jc w:val="right"/>
            </w:pPr>
            <w:r>
              <w:rPr>
                <w:sz w:val="18"/>
              </w:rPr>
              <w:t>41.619,54</w:t>
            </w:r>
          </w:p>
        </w:tc>
        <w:tc>
          <w:tcPr>
            <w:tcW w:w="700" w:type="dxa"/>
            <w:tcMar>
              <w:top w:w="0" w:type="dxa"/>
              <w:bottom w:w="0" w:type="dxa"/>
            </w:tcMar>
            <w:vAlign w:val="center"/>
          </w:tcPr>
          <w:p w14:paraId="29D7AB32" w14:textId="77777777" w:rsidR="002C46DD" w:rsidRDefault="00000000">
            <w:pPr>
              <w:keepNext/>
              <w:keepLines/>
              <w:spacing w:after="0" w:line="240" w:lineRule="auto"/>
              <w:jc w:val="right"/>
            </w:pPr>
            <w:r>
              <w:rPr>
                <w:sz w:val="18"/>
              </w:rPr>
              <w:t>145,9</w:t>
            </w:r>
          </w:p>
        </w:tc>
      </w:tr>
    </w:tbl>
    <w:p w14:paraId="1EDE957F" w14:textId="77777777" w:rsidR="002C46DD" w:rsidRDefault="002C46DD">
      <w:pPr>
        <w:spacing w:after="0"/>
      </w:pPr>
    </w:p>
    <w:p w14:paraId="5C19DDBC" w14:textId="77777777" w:rsidR="002C46DD" w:rsidRDefault="00000000">
      <w:r>
        <w:t>Potraživanja za prihode poslovanja  povećana su 45,9 % a rezultat su povećanja potraživanja od imovine te velikim dijelom radi povećanja cijene komunalne naknade</w:t>
      </w:r>
    </w:p>
    <w:p w14:paraId="675C62C4" w14:textId="77777777" w:rsidR="002C46DD" w:rsidRDefault="002C46DD"/>
    <w:p w14:paraId="5E45E180" w14:textId="77777777" w:rsidR="002C46DD" w:rsidRDefault="00000000">
      <w:pPr>
        <w:keepNext/>
        <w:spacing w:line="240" w:lineRule="auto"/>
        <w:jc w:val="center"/>
      </w:pPr>
      <w:r>
        <w:rPr>
          <w:sz w:val="28"/>
        </w:rPr>
        <w:t>Bilješka 155.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11C40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E8E5B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C1346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0469F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6165E6"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8EDB22"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797221" w14:textId="77777777" w:rsidR="002C46DD" w:rsidRDefault="00000000">
            <w:pPr>
              <w:keepNext/>
              <w:keepLines/>
              <w:spacing w:after="0" w:line="240" w:lineRule="auto"/>
              <w:jc w:val="center"/>
            </w:pPr>
            <w:r>
              <w:rPr>
                <w:b/>
                <w:sz w:val="18"/>
              </w:rPr>
              <w:t>Indeks (%)</w:t>
            </w:r>
          </w:p>
        </w:tc>
      </w:tr>
      <w:tr w:rsidR="002C46DD" w14:paraId="3F38903C" w14:textId="77777777">
        <w:tblPrEx>
          <w:tblCellMar>
            <w:top w:w="0" w:type="dxa"/>
            <w:bottom w:w="0" w:type="dxa"/>
          </w:tblCellMar>
        </w:tblPrEx>
        <w:trPr>
          <w:cantSplit/>
          <w:trHeight w:val="560"/>
        </w:trPr>
        <w:tc>
          <w:tcPr>
            <w:tcW w:w="700" w:type="dxa"/>
            <w:tcMar>
              <w:top w:w="0" w:type="dxa"/>
              <w:bottom w:w="0" w:type="dxa"/>
            </w:tcMar>
            <w:vAlign w:val="center"/>
          </w:tcPr>
          <w:p w14:paraId="33E20553" w14:textId="77777777" w:rsidR="002C46DD" w:rsidRDefault="00000000">
            <w:pPr>
              <w:keepNext/>
              <w:keepLines/>
              <w:spacing w:after="0" w:line="240" w:lineRule="auto"/>
            </w:pPr>
            <w:r>
              <w:rPr>
                <w:sz w:val="18"/>
              </w:rPr>
              <w:t>161</w:t>
            </w:r>
          </w:p>
        </w:tc>
        <w:tc>
          <w:tcPr>
            <w:tcW w:w="3180" w:type="dxa"/>
            <w:tcMar>
              <w:top w:w="0" w:type="dxa"/>
              <w:bottom w:w="0" w:type="dxa"/>
            </w:tcMar>
            <w:vAlign w:val="center"/>
          </w:tcPr>
          <w:p w14:paraId="00F310CE" w14:textId="77777777" w:rsidR="002C46DD" w:rsidRDefault="00000000">
            <w:pPr>
              <w:keepNext/>
              <w:keepLines/>
              <w:spacing w:after="0" w:line="240" w:lineRule="auto"/>
            </w:pPr>
            <w:r>
              <w:rPr>
                <w:sz w:val="18"/>
              </w:rPr>
              <w:t>Potraživanja za poreze</w:t>
            </w:r>
          </w:p>
        </w:tc>
        <w:tc>
          <w:tcPr>
            <w:tcW w:w="700" w:type="dxa"/>
            <w:tcMar>
              <w:top w:w="0" w:type="dxa"/>
              <w:bottom w:w="0" w:type="dxa"/>
            </w:tcMar>
            <w:vAlign w:val="center"/>
          </w:tcPr>
          <w:p w14:paraId="07D8710A" w14:textId="77777777" w:rsidR="002C46DD" w:rsidRDefault="00000000">
            <w:pPr>
              <w:keepNext/>
              <w:keepLines/>
              <w:spacing w:after="0" w:line="240" w:lineRule="auto"/>
            </w:pPr>
            <w:r>
              <w:rPr>
                <w:sz w:val="18"/>
              </w:rPr>
              <w:t>161</w:t>
            </w:r>
          </w:p>
        </w:tc>
        <w:tc>
          <w:tcPr>
            <w:tcW w:w="1860" w:type="dxa"/>
            <w:tcMar>
              <w:top w:w="0" w:type="dxa"/>
              <w:bottom w:w="0" w:type="dxa"/>
            </w:tcMar>
            <w:vAlign w:val="center"/>
          </w:tcPr>
          <w:p w14:paraId="15753F53" w14:textId="77777777" w:rsidR="002C46DD" w:rsidRDefault="00000000">
            <w:pPr>
              <w:keepNext/>
              <w:keepLines/>
              <w:spacing w:after="0" w:line="240" w:lineRule="auto"/>
              <w:jc w:val="right"/>
            </w:pPr>
            <w:r>
              <w:rPr>
                <w:sz w:val="18"/>
              </w:rPr>
              <w:t>10.591,05</w:t>
            </w:r>
          </w:p>
        </w:tc>
        <w:tc>
          <w:tcPr>
            <w:tcW w:w="1860" w:type="dxa"/>
            <w:tcMar>
              <w:top w:w="0" w:type="dxa"/>
              <w:bottom w:w="0" w:type="dxa"/>
            </w:tcMar>
            <w:vAlign w:val="center"/>
          </w:tcPr>
          <w:p w14:paraId="4E0B20B4" w14:textId="77777777" w:rsidR="002C46DD" w:rsidRDefault="00000000">
            <w:pPr>
              <w:keepNext/>
              <w:keepLines/>
              <w:spacing w:after="0" w:line="240" w:lineRule="auto"/>
              <w:jc w:val="right"/>
            </w:pPr>
            <w:r>
              <w:rPr>
                <w:sz w:val="18"/>
              </w:rPr>
              <w:t>8.594,60</w:t>
            </w:r>
          </w:p>
        </w:tc>
        <w:tc>
          <w:tcPr>
            <w:tcW w:w="700" w:type="dxa"/>
            <w:tcMar>
              <w:top w:w="0" w:type="dxa"/>
              <w:bottom w:w="0" w:type="dxa"/>
            </w:tcMar>
            <w:vAlign w:val="center"/>
          </w:tcPr>
          <w:p w14:paraId="1BF27328" w14:textId="77777777" w:rsidR="002C46DD" w:rsidRDefault="00000000">
            <w:pPr>
              <w:keepNext/>
              <w:keepLines/>
              <w:spacing w:after="0" w:line="240" w:lineRule="auto"/>
              <w:jc w:val="right"/>
            </w:pPr>
            <w:r>
              <w:rPr>
                <w:sz w:val="18"/>
              </w:rPr>
              <w:t>81,1</w:t>
            </w:r>
          </w:p>
        </w:tc>
      </w:tr>
    </w:tbl>
    <w:p w14:paraId="78022B4E" w14:textId="77777777" w:rsidR="002C46DD" w:rsidRDefault="002C46DD">
      <w:pPr>
        <w:spacing w:after="0"/>
      </w:pPr>
    </w:p>
    <w:p w14:paraId="0644438E" w14:textId="77777777" w:rsidR="002C46DD" w:rsidRDefault="00000000">
      <w:r>
        <w:t>Potraživanja za poreze smanjena su  za 18,9 % u odnosu na početno stanje </w:t>
      </w:r>
    </w:p>
    <w:p w14:paraId="03E04793" w14:textId="77777777" w:rsidR="002C46DD" w:rsidRDefault="00000000">
      <w:r>
        <w:t>ssmanjenje  se odnosi radi knjiženja usklade Stanja duga sa 31.12.2025.prema Izvješću porezne uprave o stanju duga po vrstama prihoda. Slijedom tog izvješća knjižena su potraživanja Poreza na promet nekretnina , porez na promet i dugovanja za porez na kuće sa odmor.</w:t>
      </w:r>
    </w:p>
    <w:p w14:paraId="4E269397" w14:textId="77777777" w:rsidR="002C46DD" w:rsidRDefault="002C46DD"/>
    <w:p w14:paraId="38F8E2BF" w14:textId="77777777" w:rsidR="002C46DD" w:rsidRDefault="00000000">
      <w:pPr>
        <w:keepNext/>
        <w:spacing w:line="240" w:lineRule="auto"/>
        <w:jc w:val="center"/>
      </w:pPr>
      <w:r>
        <w:rPr>
          <w:sz w:val="28"/>
        </w:rPr>
        <w:t>Bilješka 156.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8227D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1F798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85F61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3F16E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5EF62F"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17478E"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2114A9" w14:textId="77777777" w:rsidR="002C46DD" w:rsidRDefault="00000000">
            <w:pPr>
              <w:keepNext/>
              <w:keepLines/>
              <w:spacing w:after="0" w:line="240" w:lineRule="auto"/>
              <w:jc w:val="center"/>
            </w:pPr>
            <w:r>
              <w:rPr>
                <w:b/>
                <w:sz w:val="18"/>
              </w:rPr>
              <w:t>Indeks (%)</w:t>
            </w:r>
          </w:p>
        </w:tc>
      </w:tr>
      <w:tr w:rsidR="002C46DD" w14:paraId="11FE766A" w14:textId="77777777">
        <w:tblPrEx>
          <w:tblCellMar>
            <w:top w:w="0" w:type="dxa"/>
            <w:bottom w:w="0" w:type="dxa"/>
          </w:tblCellMar>
        </w:tblPrEx>
        <w:trPr>
          <w:cantSplit/>
          <w:trHeight w:val="560"/>
        </w:trPr>
        <w:tc>
          <w:tcPr>
            <w:tcW w:w="700" w:type="dxa"/>
            <w:tcMar>
              <w:top w:w="0" w:type="dxa"/>
              <w:bottom w:w="0" w:type="dxa"/>
            </w:tcMar>
            <w:vAlign w:val="center"/>
          </w:tcPr>
          <w:p w14:paraId="1E41C6BF" w14:textId="77777777" w:rsidR="002C46DD" w:rsidRDefault="00000000">
            <w:pPr>
              <w:keepNext/>
              <w:keepLines/>
              <w:spacing w:after="0" w:line="240" w:lineRule="auto"/>
            </w:pPr>
            <w:r>
              <w:rPr>
                <w:sz w:val="18"/>
              </w:rPr>
              <w:t>164</w:t>
            </w:r>
          </w:p>
        </w:tc>
        <w:tc>
          <w:tcPr>
            <w:tcW w:w="3180" w:type="dxa"/>
            <w:tcMar>
              <w:top w:w="0" w:type="dxa"/>
              <w:bottom w:w="0" w:type="dxa"/>
            </w:tcMar>
            <w:vAlign w:val="center"/>
          </w:tcPr>
          <w:p w14:paraId="5C723E9D" w14:textId="77777777" w:rsidR="002C46DD"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25D8F3D7" w14:textId="77777777" w:rsidR="002C46DD" w:rsidRDefault="00000000">
            <w:pPr>
              <w:keepNext/>
              <w:keepLines/>
              <w:spacing w:after="0" w:line="240" w:lineRule="auto"/>
            </w:pPr>
            <w:r>
              <w:rPr>
                <w:sz w:val="18"/>
              </w:rPr>
              <w:t>164</w:t>
            </w:r>
          </w:p>
        </w:tc>
        <w:tc>
          <w:tcPr>
            <w:tcW w:w="1860" w:type="dxa"/>
            <w:tcMar>
              <w:top w:w="0" w:type="dxa"/>
              <w:bottom w:w="0" w:type="dxa"/>
            </w:tcMar>
            <w:vAlign w:val="center"/>
          </w:tcPr>
          <w:p w14:paraId="0F0F3AAD" w14:textId="77777777" w:rsidR="002C46DD" w:rsidRDefault="00000000">
            <w:pPr>
              <w:keepNext/>
              <w:keepLines/>
              <w:spacing w:after="0" w:line="240" w:lineRule="auto"/>
              <w:jc w:val="right"/>
            </w:pPr>
            <w:r>
              <w:rPr>
                <w:sz w:val="18"/>
              </w:rPr>
              <w:t>12.880,04</w:t>
            </w:r>
          </w:p>
        </w:tc>
        <w:tc>
          <w:tcPr>
            <w:tcW w:w="1860" w:type="dxa"/>
            <w:tcMar>
              <w:top w:w="0" w:type="dxa"/>
              <w:bottom w:w="0" w:type="dxa"/>
            </w:tcMar>
            <w:vAlign w:val="center"/>
          </w:tcPr>
          <w:p w14:paraId="564AC1D5" w14:textId="77777777" w:rsidR="002C46DD" w:rsidRDefault="00000000">
            <w:pPr>
              <w:keepNext/>
              <w:keepLines/>
              <w:spacing w:after="0" w:line="240" w:lineRule="auto"/>
              <w:jc w:val="right"/>
            </w:pPr>
            <w:r>
              <w:rPr>
                <w:sz w:val="18"/>
              </w:rPr>
              <w:t>18.999,97</w:t>
            </w:r>
          </w:p>
        </w:tc>
        <w:tc>
          <w:tcPr>
            <w:tcW w:w="700" w:type="dxa"/>
            <w:tcMar>
              <w:top w:w="0" w:type="dxa"/>
              <w:bottom w:w="0" w:type="dxa"/>
            </w:tcMar>
            <w:vAlign w:val="center"/>
          </w:tcPr>
          <w:p w14:paraId="0CFAF10F" w14:textId="77777777" w:rsidR="002C46DD" w:rsidRDefault="00000000">
            <w:pPr>
              <w:keepNext/>
              <w:keepLines/>
              <w:spacing w:after="0" w:line="240" w:lineRule="auto"/>
              <w:jc w:val="right"/>
            </w:pPr>
            <w:r>
              <w:rPr>
                <w:sz w:val="18"/>
              </w:rPr>
              <w:t>147,5</w:t>
            </w:r>
          </w:p>
        </w:tc>
      </w:tr>
    </w:tbl>
    <w:p w14:paraId="6A116931" w14:textId="77777777" w:rsidR="002C46DD" w:rsidRDefault="002C46DD">
      <w:pPr>
        <w:spacing w:after="0"/>
      </w:pPr>
    </w:p>
    <w:p w14:paraId="38FD6ED8" w14:textId="77777777" w:rsidR="002C46DD" w:rsidRDefault="00000000">
      <w:r>
        <w:t>Potraž.za prihode od imovine povećana su za 47,5% a u najvećem dijelu odnose se na potraživanje zakupa za poslovne prostore.</w:t>
      </w:r>
    </w:p>
    <w:p w14:paraId="6D92197A" w14:textId="77777777" w:rsidR="002C46DD" w:rsidRDefault="002C46DD"/>
    <w:p w14:paraId="18E84254" w14:textId="77777777" w:rsidR="002C46DD" w:rsidRDefault="00000000">
      <w:pPr>
        <w:keepNext/>
        <w:spacing w:line="240" w:lineRule="auto"/>
        <w:jc w:val="center"/>
      </w:pPr>
      <w:r>
        <w:rPr>
          <w:sz w:val="28"/>
        </w:rPr>
        <w:t>Bilješka 157.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6EE50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453E4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73C2C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04059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58303B"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3EF2E3"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F8FC28" w14:textId="77777777" w:rsidR="002C46DD" w:rsidRDefault="00000000">
            <w:pPr>
              <w:keepNext/>
              <w:keepLines/>
              <w:spacing w:after="0" w:line="240" w:lineRule="auto"/>
              <w:jc w:val="center"/>
            </w:pPr>
            <w:r>
              <w:rPr>
                <w:b/>
                <w:sz w:val="18"/>
              </w:rPr>
              <w:t>Indeks (%)</w:t>
            </w:r>
          </w:p>
        </w:tc>
      </w:tr>
      <w:tr w:rsidR="002C46DD" w14:paraId="5ACD6680" w14:textId="77777777">
        <w:tblPrEx>
          <w:tblCellMar>
            <w:top w:w="0" w:type="dxa"/>
            <w:bottom w:w="0" w:type="dxa"/>
          </w:tblCellMar>
        </w:tblPrEx>
        <w:trPr>
          <w:cantSplit/>
          <w:trHeight w:val="560"/>
        </w:trPr>
        <w:tc>
          <w:tcPr>
            <w:tcW w:w="700" w:type="dxa"/>
            <w:tcMar>
              <w:top w:w="0" w:type="dxa"/>
              <w:bottom w:w="0" w:type="dxa"/>
            </w:tcMar>
            <w:vAlign w:val="center"/>
          </w:tcPr>
          <w:p w14:paraId="5F968453" w14:textId="77777777" w:rsidR="002C46DD" w:rsidRDefault="00000000">
            <w:pPr>
              <w:keepNext/>
              <w:keepLines/>
              <w:spacing w:after="0" w:line="240" w:lineRule="auto"/>
            </w:pPr>
            <w:r>
              <w:rPr>
                <w:sz w:val="18"/>
              </w:rPr>
              <w:t>165</w:t>
            </w:r>
          </w:p>
        </w:tc>
        <w:tc>
          <w:tcPr>
            <w:tcW w:w="3180" w:type="dxa"/>
            <w:tcMar>
              <w:top w:w="0" w:type="dxa"/>
              <w:bottom w:w="0" w:type="dxa"/>
            </w:tcMar>
            <w:vAlign w:val="center"/>
          </w:tcPr>
          <w:p w14:paraId="2C5F4B55" w14:textId="77777777" w:rsidR="002C46DD"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5ED9B3EC" w14:textId="77777777" w:rsidR="002C46DD" w:rsidRDefault="00000000">
            <w:pPr>
              <w:keepNext/>
              <w:keepLines/>
              <w:spacing w:after="0" w:line="240" w:lineRule="auto"/>
            </w:pPr>
            <w:r>
              <w:rPr>
                <w:sz w:val="18"/>
              </w:rPr>
              <w:t>165</w:t>
            </w:r>
          </w:p>
        </w:tc>
        <w:tc>
          <w:tcPr>
            <w:tcW w:w="1860" w:type="dxa"/>
            <w:tcMar>
              <w:top w:w="0" w:type="dxa"/>
              <w:bottom w:w="0" w:type="dxa"/>
            </w:tcMar>
            <w:vAlign w:val="center"/>
          </w:tcPr>
          <w:p w14:paraId="60D85FD7" w14:textId="77777777" w:rsidR="002C46DD" w:rsidRDefault="00000000">
            <w:pPr>
              <w:keepNext/>
              <w:keepLines/>
              <w:spacing w:after="0" w:line="240" w:lineRule="auto"/>
              <w:jc w:val="right"/>
            </w:pPr>
            <w:r>
              <w:rPr>
                <w:sz w:val="18"/>
              </w:rPr>
              <w:t>5.047,19</w:t>
            </w:r>
          </w:p>
        </w:tc>
        <w:tc>
          <w:tcPr>
            <w:tcW w:w="1860" w:type="dxa"/>
            <w:tcMar>
              <w:top w:w="0" w:type="dxa"/>
              <w:bottom w:w="0" w:type="dxa"/>
            </w:tcMar>
            <w:vAlign w:val="center"/>
          </w:tcPr>
          <w:p w14:paraId="67E1A5A7" w14:textId="77777777" w:rsidR="002C46DD" w:rsidRDefault="00000000">
            <w:pPr>
              <w:keepNext/>
              <w:keepLines/>
              <w:spacing w:after="0" w:line="240" w:lineRule="auto"/>
              <w:jc w:val="right"/>
            </w:pPr>
            <w:r>
              <w:rPr>
                <w:sz w:val="18"/>
              </w:rPr>
              <w:t>14.024,97</w:t>
            </w:r>
          </w:p>
        </w:tc>
        <w:tc>
          <w:tcPr>
            <w:tcW w:w="700" w:type="dxa"/>
            <w:tcMar>
              <w:top w:w="0" w:type="dxa"/>
              <w:bottom w:w="0" w:type="dxa"/>
            </w:tcMar>
            <w:vAlign w:val="center"/>
          </w:tcPr>
          <w:p w14:paraId="569CDCBF" w14:textId="77777777" w:rsidR="002C46DD" w:rsidRDefault="00000000">
            <w:pPr>
              <w:keepNext/>
              <w:keepLines/>
              <w:spacing w:after="0" w:line="240" w:lineRule="auto"/>
              <w:jc w:val="right"/>
            </w:pPr>
            <w:r>
              <w:rPr>
                <w:sz w:val="18"/>
              </w:rPr>
              <w:t>277,9</w:t>
            </w:r>
          </w:p>
        </w:tc>
      </w:tr>
    </w:tbl>
    <w:p w14:paraId="14E2118C" w14:textId="77777777" w:rsidR="002C46DD" w:rsidRDefault="002C46DD">
      <w:pPr>
        <w:spacing w:after="0"/>
      </w:pPr>
    </w:p>
    <w:p w14:paraId="3FC7E18E" w14:textId="77777777" w:rsidR="002C46DD" w:rsidRDefault="00000000">
      <w:r>
        <w:t>Potraživanja za upravne i admin.pristojbe , pristojbe po posebnim propisima i naknade. </w:t>
      </w:r>
    </w:p>
    <w:p w14:paraId="7224D92D" w14:textId="77777777" w:rsidR="002C46DD" w:rsidRDefault="00000000">
      <w:r>
        <w:t>U odnosu na prethodnu godinu potraživanja su veća  za  177,9% a veliki dio odnosi se na  potraživanja za komunalnu naknadu.</w:t>
      </w:r>
    </w:p>
    <w:p w14:paraId="0AAC9653" w14:textId="77777777" w:rsidR="002C46DD" w:rsidRDefault="002C46DD"/>
    <w:p w14:paraId="1A0FB51D" w14:textId="77777777" w:rsidR="002C46DD" w:rsidRDefault="00000000">
      <w:pPr>
        <w:keepNext/>
        <w:spacing w:line="240" w:lineRule="auto"/>
        <w:jc w:val="center"/>
      </w:pPr>
      <w:r>
        <w:rPr>
          <w:sz w:val="28"/>
        </w:rPr>
        <w:t>Bilješka 158.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584BE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A3CD8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10DCD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F5A07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19C615"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D0C6BB"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64C921" w14:textId="77777777" w:rsidR="002C46DD" w:rsidRDefault="00000000">
            <w:pPr>
              <w:keepNext/>
              <w:keepLines/>
              <w:spacing w:after="0" w:line="240" w:lineRule="auto"/>
              <w:jc w:val="center"/>
            </w:pPr>
            <w:r>
              <w:rPr>
                <w:b/>
                <w:sz w:val="18"/>
              </w:rPr>
              <w:t>Indeks (%)</w:t>
            </w:r>
          </w:p>
        </w:tc>
      </w:tr>
      <w:tr w:rsidR="002C46DD" w14:paraId="15A74539" w14:textId="77777777">
        <w:tblPrEx>
          <w:tblCellMar>
            <w:top w:w="0" w:type="dxa"/>
            <w:bottom w:w="0" w:type="dxa"/>
          </w:tblCellMar>
        </w:tblPrEx>
        <w:trPr>
          <w:cantSplit/>
          <w:trHeight w:val="560"/>
        </w:trPr>
        <w:tc>
          <w:tcPr>
            <w:tcW w:w="700" w:type="dxa"/>
            <w:tcMar>
              <w:top w:w="0" w:type="dxa"/>
              <w:bottom w:w="0" w:type="dxa"/>
            </w:tcMar>
            <w:vAlign w:val="center"/>
          </w:tcPr>
          <w:p w14:paraId="7091A61C" w14:textId="77777777" w:rsidR="002C46DD" w:rsidRDefault="00000000">
            <w:pPr>
              <w:keepNext/>
              <w:keepLines/>
              <w:spacing w:after="0" w:line="240" w:lineRule="auto"/>
            </w:pPr>
            <w:r>
              <w:rPr>
                <w:sz w:val="18"/>
              </w:rPr>
              <w:t>17</w:t>
            </w:r>
          </w:p>
        </w:tc>
        <w:tc>
          <w:tcPr>
            <w:tcW w:w="3180" w:type="dxa"/>
            <w:tcMar>
              <w:top w:w="0" w:type="dxa"/>
              <w:bottom w:w="0" w:type="dxa"/>
            </w:tcMar>
            <w:vAlign w:val="center"/>
          </w:tcPr>
          <w:p w14:paraId="1E9E83E6" w14:textId="77777777" w:rsidR="002C46DD"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4236CE9E" w14:textId="77777777" w:rsidR="002C46DD" w:rsidRDefault="00000000">
            <w:pPr>
              <w:keepNext/>
              <w:keepLines/>
              <w:spacing w:after="0" w:line="240" w:lineRule="auto"/>
            </w:pPr>
            <w:r>
              <w:rPr>
                <w:sz w:val="18"/>
              </w:rPr>
              <w:t>17</w:t>
            </w:r>
          </w:p>
        </w:tc>
        <w:tc>
          <w:tcPr>
            <w:tcW w:w="1860" w:type="dxa"/>
            <w:tcMar>
              <w:top w:w="0" w:type="dxa"/>
              <w:bottom w:w="0" w:type="dxa"/>
            </w:tcMar>
            <w:vAlign w:val="center"/>
          </w:tcPr>
          <w:p w14:paraId="4BA168DA"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0A404ACA" w14:textId="77777777" w:rsidR="002C46DD" w:rsidRDefault="00000000">
            <w:pPr>
              <w:keepNext/>
              <w:keepLines/>
              <w:spacing w:after="0" w:line="240" w:lineRule="auto"/>
              <w:jc w:val="right"/>
            </w:pPr>
            <w:r>
              <w:rPr>
                <w:sz w:val="18"/>
              </w:rPr>
              <w:t>12,71</w:t>
            </w:r>
          </w:p>
        </w:tc>
        <w:tc>
          <w:tcPr>
            <w:tcW w:w="700" w:type="dxa"/>
            <w:tcMar>
              <w:top w:w="0" w:type="dxa"/>
              <w:bottom w:w="0" w:type="dxa"/>
            </w:tcMar>
            <w:vAlign w:val="center"/>
          </w:tcPr>
          <w:p w14:paraId="5F81E7D2" w14:textId="77777777" w:rsidR="002C46DD" w:rsidRDefault="00000000">
            <w:pPr>
              <w:keepNext/>
              <w:keepLines/>
              <w:spacing w:after="0" w:line="240" w:lineRule="auto"/>
              <w:jc w:val="right"/>
            </w:pPr>
            <w:r>
              <w:rPr>
                <w:sz w:val="18"/>
              </w:rPr>
              <w:t>-</w:t>
            </w:r>
          </w:p>
        </w:tc>
      </w:tr>
    </w:tbl>
    <w:p w14:paraId="4D175EB1" w14:textId="77777777" w:rsidR="002C46DD" w:rsidRDefault="002C46DD">
      <w:pPr>
        <w:spacing w:after="0"/>
      </w:pPr>
    </w:p>
    <w:p w14:paraId="149894FB" w14:textId="77777777" w:rsidR="002C46DD" w:rsidRDefault="00000000">
      <w:r>
        <w:t>odnose se na potraživanja od stanarskih prava.</w:t>
      </w:r>
    </w:p>
    <w:p w14:paraId="3C980B25" w14:textId="77777777" w:rsidR="002C46DD" w:rsidRDefault="002C46DD"/>
    <w:p w14:paraId="2FF0597E" w14:textId="77777777" w:rsidR="002C46DD" w:rsidRDefault="00000000">
      <w:pPr>
        <w:keepNext/>
        <w:spacing w:line="240" w:lineRule="auto"/>
        <w:jc w:val="center"/>
      </w:pPr>
      <w:r>
        <w:rPr>
          <w:sz w:val="28"/>
        </w:rPr>
        <w:t>Bilješka 159.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AC95A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60274"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B8E12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A253C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760058"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F80921"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833D08" w14:textId="77777777" w:rsidR="002C46DD" w:rsidRDefault="00000000">
            <w:pPr>
              <w:keepNext/>
              <w:keepLines/>
              <w:spacing w:after="0" w:line="240" w:lineRule="auto"/>
              <w:jc w:val="center"/>
            </w:pPr>
            <w:r>
              <w:rPr>
                <w:b/>
                <w:sz w:val="18"/>
              </w:rPr>
              <w:t>Indeks (%)</w:t>
            </w:r>
          </w:p>
        </w:tc>
      </w:tr>
      <w:tr w:rsidR="002C46DD" w14:paraId="56888365" w14:textId="77777777">
        <w:tblPrEx>
          <w:tblCellMar>
            <w:top w:w="0" w:type="dxa"/>
            <w:bottom w:w="0" w:type="dxa"/>
          </w:tblCellMar>
        </w:tblPrEx>
        <w:trPr>
          <w:cantSplit/>
          <w:trHeight w:val="560"/>
        </w:trPr>
        <w:tc>
          <w:tcPr>
            <w:tcW w:w="700" w:type="dxa"/>
            <w:tcMar>
              <w:top w:w="0" w:type="dxa"/>
              <w:bottom w:w="0" w:type="dxa"/>
            </w:tcMar>
            <w:vAlign w:val="center"/>
          </w:tcPr>
          <w:p w14:paraId="49A032B0" w14:textId="77777777" w:rsidR="002C46DD" w:rsidRDefault="00000000">
            <w:pPr>
              <w:keepNext/>
              <w:keepLines/>
              <w:spacing w:after="0" w:line="240" w:lineRule="auto"/>
            </w:pPr>
            <w:r>
              <w:rPr>
                <w:sz w:val="18"/>
              </w:rPr>
              <w:t>172</w:t>
            </w:r>
          </w:p>
        </w:tc>
        <w:tc>
          <w:tcPr>
            <w:tcW w:w="3180" w:type="dxa"/>
            <w:tcMar>
              <w:top w:w="0" w:type="dxa"/>
              <w:bottom w:w="0" w:type="dxa"/>
            </w:tcMar>
            <w:vAlign w:val="center"/>
          </w:tcPr>
          <w:p w14:paraId="21C57144" w14:textId="77777777" w:rsidR="002C46DD" w:rsidRDefault="00000000">
            <w:pPr>
              <w:keepNext/>
              <w:keepLines/>
              <w:spacing w:after="0" w:line="240" w:lineRule="auto"/>
            </w:pPr>
            <w:r>
              <w:rPr>
                <w:sz w:val="18"/>
              </w:rPr>
              <w:t>Potraživanja od prodaje proizvedene dugotrajne imovine</w:t>
            </w:r>
          </w:p>
        </w:tc>
        <w:tc>
          <w:tcPr>
            <w:tcW w:w="700" w:type="dxa"/>
            <w:tcMar>
              <w:top w:w="0" w:type="dxa"/>
              <w:bottom w:w="0" w:type="dxa"/>
            </w:tcMar>
            <w:vAlign w:val="center"/>
          </w:tcPr>
          <w:p w14:paraId="2E9703B0" w14:textId="77777777" w:rsidR="002C46DD" w:rsidRDefault="00000000">
            <w:pPr>
              <w:keepNext/>
              <w:keepLines/>
              <w:spacing w:after="0" w:line="240" w:lineRule="auto"/>
            </w:pPr>
            <w:r>
              <w:rPr>
                <w:sz w:val="18"/>
              </w:rPr>
              <w:t>172</w:t>
            </w:r>
          </w:p>
        </w:tc>
        <w:tc>
          <w:tcPr>
            <w:tcW w:w="1860" w:type="dxa"/>
            <w:tcMar>
              <w:top w:w="0" w:type="dxa"/>
              <w:bottom w:w="0" w:type="dxa"/>
            </w:tcMar>
            <w:vAlign w:val="center"/>
          </w:tcPr>
          <w:p w14:paraId="72754370"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17A90AFD" w14:textId="77777777" w:rsidR="002C46DD" w:rsidRDefault="00000000">
            <w:pPr>
              <w:keepNext/>
              <w:keepLines/>
              <w:spacing w:after="0" w:line="240" w:lineRule="auto"/>
              <w:jc w:val="right"/>
            </w:pPr>
            <w:r>
              <w:rPr>
                <w:sz w:val="18"/>
              </w:rPr>
              <w:t>12,71</w:t>
            </w:r>
          </w:p>
        </w:tc>
        <w:tc>
          <w:tcPr>
            <w:tcW w:w="700" w:type="dxa"/>
            <w:tcMar>
              <w:top w:w="0" w:type="dxa"/>
              <w:bottom w:w="0" w:type="dxa"/>
            </w:tcMar>
            <w:vAlign w:val="center"/>
          </w:tcPr>
          <w:p w14:paraId="4B174395" w14:textId="77777777" w:rsidR="002C46DD" w:rsidRDefault="00000000">
            <w:pPr>
              <w:keepNext/>
              <w:keepLines/>
              <w:spacing w:after="0" w:line="240" w:lineRule="auto"/>
              <w:jc w:val="right"/>
            </w:pPr>
            <w:r>
              <w:rPr>
                <w:sz w:val="18"/>
              </w:rPr>
              <w:t>-</w:t>
            </w:r>
          </w:p>
        </w:tc>
      </w:tr>
    </w:tbl>
    <w:p w14:paraId="4E25927B" w14:textId="77777777" w:rsidR="002C46DD" w:rsidRDefault="002C46DD">
      <w:pPr>
        <w:spacing w:after="0"/>
      </w:pPr>
    </w:p>
    <w:p w14:paraId="12715BE4" w14:textId="77777777" w:rsidR="002C46DD" w:rsidRDefault="00000000">
      <w:r>
        <w:t>odnose se na potraživanja od stanarskih prava.</w:t>
      </w:r>
    </w:p>
    <w:p w14:paraId="21DF0030" w14:textId="77777777" w:rsidR="002C46DD" w:rsidRDefault="002C46DD"/>
    <w:p w14:paraId="0316FA6C" w14:textId="77777777" w:rsidR="002C46DD" w:rsidRDefault="00000000">
      <w:pPr>
        <w:keepNext/>
        <w:spacing w:line="240" w:lineRule="auto"/>
        <w:jc w:val="center"/>
      </w:pPr>
      <w:r>
        <w:rPr>
          <w:sz w:val="28"/>
        </w:rPr>
        <w:t>Bilješka 160.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3EA4D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91B19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55C13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E2855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2342EF"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CBB837"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671DAC" w14:textId="77777777" w:rsidR="002C46DD" w:rsidRDefault="00000000">
            <w:pPr>
              <w:keepNext/>
              <w:keepLines/>
              <w:spacing w:after="0" w:line="240" w:lineRule="auto"/>
              <w:jc w:val="center"/>
            </w:pPr>
            <w:r>
              <w:rPr>
                <w:b/>
                <w:sz w:val="18"/>
              </w:rPr>
              <w:t>Indeks (%)</w:t>
            </w:r>
          </w:p>
        </w:tc>
      </w:tr>
      <w:tr w:rsidR="002C46DD" w14:paraId="694D906E" w14:textId="77777777">
        <w:tblPrEx>
          <w:tblCellMar>
            <w:top w:w="0" w:type="dxa"/>
            <w:bottom w:w="0" w:type="dxa"/>
          </w:tblCellMar>
        </w:tblPrEx>
        <w:trPr>
          <w:cantSplit/>
          <w:trHeight w:val="560"/>
        </w:trPr>
        <w:tc>
          <w:tcPr>
            <w:tcW w:w="700" w:type="dxa"/>
            <w:tcMar>
              <w:top w:w="0" w:type="dxa"/>
              <w:bottom w:w="0" w:type="dxa"/>
            </w:tcMar>
            <w:vAlign w:val="center"/>
          </w:tcPr>
          <w:p w14:paraId="3EBAE7B7" w14:textId="77777777" w:rsidR="002C46DD" w:rsidRDefault="002C46DD">
            <w:pPr>
              <w:keepNext/>
              <w:keepLines/>
              <w:spacing w:after="0" w:line="240" w:lineRule="auto"/>
            </w:pPr>
          </w:p>
        </w:tc>
        <w:tc>
          <w:tcPr>
            <w:tcW w:w="3180" w:type="dxa"/>
            <w:tcMar>
              <w:top w:w="0" w:type="dxa"/>
              <w:bottom w:w="0" w:type="dxa"/>
            </w:tcMar>
            <w:vAlign w:val="center"/>
          </w:tcPr>
          <w:p w14:paraId="235820B0" w14:textId="77777777" w:rsidR="002C46DD"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06EAC52D" w14:textId="77777777" w:rsidR="002C46DD" w:rsidRDefault="00000000">
            <w:pPr>
              <w:keepNext/>
              <w:keepLines/>
              <w:spacing w:after="0" w:line="240" w:lineRule="auto"/>
            </w:pPr>
            <w:r>
              <w:rPr>
                <w:sz w:val="18"/>
              </w:rPr>
              <w:t>B003</w:t>
            </w:r>
          </w:p>
        </w:tc>
        <w:tc>
          <w:tcPr>
            <w:tcW w:w="1860" w:type="dxa"/>
            <w:tcMar>
              <w:top w:w="0" w:type="dxa"/>
              <w:bottom w:w="0" w:type="dxa"/>
            </w:tcMar>
            <w:vAlign w:val="center"/>
          </w:tcPr>
          <w:p w14:paraId="779AFC87" w14:textId="77777777" w:rsidR="002C46DD" w:rsidRDefault="00000000">
            <w:pPr>
              <w:keepNext/>
              <w:keepLines/>
              <w:spacing w:after="0" w:line="240" w:lineRule="auto"/>
              <w:jc w:val="right"/>
            </w:pPr>
            <w:r>
              <w:rPr>
                <w:sz w:val="18"/>
              </w:rPr>
              <w:t>6.543.589,15</w:t>
            </w:r>
          </w:p>
        </w:tc>
        <w:tc>
          <w:tcPr>
            <w:tcW w:w="1860" w:type="dxa"/>
            <w:tcMar>
              <w:top w:w="0" w:type="dxa"/>
              <w:bottom w:w="0" w:type="dxa"/>
            </w:tcMar>
            <w:vAlign w:val="center"/>
          </w:tcPr>
          <w:p w14:paraId="0FD6B531" w14:textId="77777777" w:rsidR="002C46DD" w:rsidRDefault="00000000">
            <w:pPr>
              <w:keepNext/>
              <w:keepLines/>
              <w:spacing w:after="0" w:line="240" w:lineRule="auto"/>
              <w:jc w:val="right"/>
            </w:pPr>
            <w:r>
              <w:rPr>
                <w:sz w:val="18"/>
              </w:rPr>
              <w:t>7.962.916,00</w:t>
            </w:r>
          </w:p>
        </w:tc>
        <w:tc>
          <w:tcPr>
            <w:tcW w:w="700" w:type="dxa"/>
            <w:tcMar>
              <w:top w:w="0" w:type="dxa"/>
              <w:bottom w:w="0" w:type="dxa"/>
            </w:tcMar>
            <w:vAlign w:val="center"/>
          </w:tcPr>
          <w:p w14:paraId="3AF1CCE0" w14:textId="77777777" w:rsidR="002C46DD" w:rsidRDefault="00000000">
            <w:pPr>
              <w:keepNext/>
              <w:keepLines/>
              <w:spacing w:after="0" w:line="240" w:lineRule="auto"/>
              <w:jc w:val="right"/>
            </w:pPr>
            <w:r>
              <w:rPr>
                <w:sz w:val="18"/>
              </w:rPr>
              <w:t>121,7</w:t>
            </w:r>
          </w:p>
        </w:tc>
      </w:tr>
    </w:tbl>
    <w:p w14:paraId="5FAAAABE" w14:textId="77777777" w:rsidR="002C46DD" w:rsidRDefault="002C46DD">
      <w:pPr>
        <w:spacing w:after="0"/>
      </w:pPr>
    </w:p>
    <w:p w14:paraId="3165329C" w14:textId="77777777" w:rsidR="002C46DD" w:rsidRDefault="00000000">
      <w:r>
        <w:t>u odnosu na PS bilježe rast 21,7%</w:t>
      </w:r>
    </w:p>
    <w:p w14:paraId="1253609E" w14:textId="77777777" w:rsidR="002C46DD" w:rsidRDefault="002C46DD"/>
    <w:p w14:paraId="23AE4DFD" w14:textId="77777777" w:rsidR="002C46DD" w:rsidRDefault="00000000">
      <w:pPr>
        <w:keepNext/>
        <w:spacing w:line="240" w:lineRule="auto"/>
        <w:jc w:val="center"/>
      </w:pPr>
      <w:r>
        <w:rPr>
          <w:sz w:val="28"/>
        </w:rPr>
        <w:lastRenderedPageBreak/>
        <w:t>Bilješka 161.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CFAB5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F2AC6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CD3F9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E537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49F25"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7A4102"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1CB93A" w14:textId="77777777" w:rsidR="002C46DD" w:rsidRDefault="00000000">
            <w:pPr>
              <w:keepNext/>
              <w:keepLines/>
              <w:spacing w:after="0" w:line="240" w:lineRule="auto"/>
              <w:jc w:val="center"/>
            </w:pPr>
            <w:r>
              <w:rPr>
                <w:b/>
                <w:sz w:val="18"/>
              </w:rPr>
              <w:t>Indeks (%)</w:t>
            </w:r>
          </w:p>
        </w:tc>
      </w:tr>
      <w:tr w:rsidR="002C46DD" w14:paraId="43793A84" w14:textId="77777777">
        <w:tblPrEx>
          <w:tblCellMar>
            <w:top w:w="0" w:type="dxa"/>
            <w:bottom w:w="0" w:type="dxa"/>
          </w:tblCellMar>
        </w:tblPrEx>
        <w:trPr>
          <w:cantSplit/>
          <w:trHeight w:val="560"/>
        </w:trPr>
        <w:tc>
          <w:tcPr>
            <w:tcW w:w="700" w:type="dxa"/>
            <w:tcMar>
              <w:top w:w="0" w:type="dxa"/>
              <w:bottom w:w="0" w:type="dxa"/>
            </w:tcMar>
            <w:vAlign w:val="center"/>
          </w:tcPr>
          <w:p w14:paraId="290611D0" w14:textId="77777777" w:rsidR="002C46DD" w:rsidRDefault="00000000">
            <w:pPr>
              <w:keepNext/>
              <w:keepLines/>
              <w:spacing w:after="0" w:line="240" w:lineRule="auto"/>
            </w:pPr>
            <w:r>
              <w:rPr>
                <w:sz w:val="18"/>
              </w:rPr>
              <w:t>2</w:t>
            </w:r>
          </w:p>
        </w:tc>
        <w:tc>
          <w:tcPr>
            <w:tcW w:w="3180" w:type="dxa"/>
            <w:tcMar>
              <w:top w:w="0" w:type="dxa"/>
              <w:bottom w:w="0" w:type="dxa"/>
            </w:tcMar>
            <w:vAlign w:val="center"/>
          </w:tcPr>
          <w:p w14:paraId="68E61973" w14:textId="77777777" w:rsidR="002C46DD" w:rsidRDefault="00000000">
            <w:pPr>
              <w:keepNext/>
              <w:keepLines/>
              <w:spacing w:after="0" w:line="240" w:lineRule="auto"/>
            </w:pPr>
            <w:r>
              <w:rPr>
                <w:sz w:val="18"/>
              </w:rPr>
              <w:t>Obveze (šifre 23+24+25+26+27+29)</w:t>
            </w:r>
          </w:p>
        </w:tc>
        <w:tc>
          <w:tcPr>
            <w:tcW w:w="700" w:type="dxa"/>
            <w:tcMar>
              <w:top w:w="0" w:type="dxa"/>
              <w:bottom w:w="0" w:type="dxa"/>
            </w:tcMar>
            <w:vAlign w:val="center"/>
          </w:tcPr>
          <w:p w14:paraId="5E6B3627" w14:textId="77777777" w:rsidR="002C46DD" w:rsidRDefault="00000000">
            <w:pPr>
              <w:keepNext/>
              <w:keepLines/>
              <w:spacing w:after="0" w:line="240" w:lineRule="auto"/>
            </w:pPr>
            <w:r>
              <w:rPr>
                <w:sz w:val="18"/>
              </w:rPr>
              <w:t>2</w:t>
            </w:r>
          </w:p>
        </w:tc>
        <w:tc>
          <w:tcPr>
            <w:tcW w:w="1860" w:type="dxa"/>
            <w:tcMar>
              <w:top w:w="0" w:type="dxa"/>
              <w:bottom w:w="0" w:type="dxa"/>
            </w:tcMar>
            <w:vAlign w:val="center"/>
          </w:tcPr>
          <w:p w14:paraId="52096D27" w14:textId="77777777" w:rsidR="002C46DD" w:rsidRDefault="00000000">
            <w:pPr>
              <w:keepNext/>
              <w:keepLines/>
              <w:spacing w:after="0" w:line="240" w:lineRule="auto"/>
              <w:jc w:val="right"/>
            </w:pPr>
            <w:r>
              <w:rPr>
                <w:sz w:val="18"/>
              </w:rPr>
              <w:t>53.351,86</w:t>
            </w:r>
          </w:p>
        </w:tc>
        <w:tc>
          <w:tcPr>
            <w:tcW w:w="1860" w:type="dxa"/>
            <w:tcMar>
              <w:top w:w="0" w:type="dxa"/>
              <w:bottom w:w="0" w:type="dxa"/>
            </w:tcMar>
            <w:vAlign w:val="center"/>
          </w:tcPr>
          <w:p w14:paraId="4EAD5C17" w14:textId="77777777" w:rsidR="002C46DD" w:rsidRDefault="00000000">
            <w:pPr>
              <w:keepNext/>
              <w:keepLines/>
              <w:spacing w:after="0" w:line="240" w:lineRule="auto"/>
              <w:jc w:val="right"/>
            </w:pPr>
            <w:r>
              <w:rPr>
                <w:sz w:val="18"/>
              </w:rPr>
              <w:t>64.461,94</w:t>
            </w:r>
          </w:p>
        </w:tc>
        <w:tc>
          <w:tcPr>
            <w:tcW w:w="700" w:type="dxa"/>
            <w:tcMar>
              <w:top w:w="0" w:type="dxa"/>
              <w:bottom w:w="0" w:type="dxa"/>
            </w:tcMar>
            <w:vAlign w:val="center"/>
          </w:tcPr>
          <w:p w14:paraId="6BB2BFE9" w14:textId="77777777" w:rsidR="002C46DD" w:rsidRDefault="00000000">
            <w:pPr>
              <w:keepNext/>
              <w:keepLines/>
              <w:spacing w:after="0" w:line="240" w:lineRule="auto"/>
              <w:jc w:val="right"/>
            </w:pPr>
            <w:r>
              <w:rPr>
                <w:sz w:val="18"/>
              </w:rPr>
              <w:t>120,8</w:t>
            </w:r>
          </w:p>
        </w:tc>
      </w:tr>
    </w:tbl>
    <w:p w14:paraId="1CC6B0F3" w14:textId="77777777" w:rsidR="002C46DD" w:rsidRDefault="002C46DD">
      <w:pPr>
        <w:spacing w:after="0"/>
      </w:pPr>
    </w:p>
    <w:p w14:paraId="0D7F0956" w14:textId="77777777" w:rsidR="002C46DD" w:rsidRDefault="00000000">
      <w:r>
        <w:t>obveze su povećane 20,8%</w:t>
      </w:r>
    </w:p>
    <w:p w14:paraId="5D95DE6A" w14:textId="77777777" w:rsidR="002C46DD" w:rsidRDefault="002C46DD"/>
    <w:p w14:paraId="59826EDC" w14:textId="77777777" w:rsidR="002C46DD" w:rsidRDefault="00000000">
      <w:pPr>
        <w:keepNext/>
        <w:spacing w:line="240" w:lineRule="auto"/>
        <w:jc w:val="center"/>
      </w:pPr>
      <w:r>
        <w:rPr>
          <w:sz w:val="28"/>
        </w:rPr>
        <w:t>Bilješka 162.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601D4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E3CC6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258D7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B2013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E4E70E"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80E2A6"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83B6A0" w14:textId="77777777" w:rsidR="002C46DD" w:rsidRDefault="00000000">
            <w:pPr>
              <w:keepNext/>
              <w:keepLines/>
              <w:spacing w:after="0" w:line="240" w:lineRule="auto"/>
              <w:jc w:val="center"/>
            </w:pPr>
            <w:r>
              <w:rPr>
                <w:b/>
                <w:sz w:val="18"/>
              </w:rPr>
              <w:t>Indeks (%)</w:t>
            </w:r>
          </w:p>
        </w:tc>
      </w:tr>
      <w:tr w:rsidR="002C46DD" w14:paraId="0ED5BB5A" w14:textId="77777777">
        <w:tblPrEx>
          <w:tblCellMar>
            <w:top w:w="0" w:type="dxa"/>
            <w:bottom w:w="0" w:type="dxa"/>
          </w:tblCellMar>
        </w:tblPrEx>
        <w:trPr>
          <w:cantSplit/>
          <w:trHeight w:val="560"/>
        </w:trPr>
        <w:tc>
          <w:tcPr>
            <w:tcW w:w="700" w:type="dxa"/>
            <w:tcMar>
              <w:top w:w="0" w:type="dxa"/>
              <w:bottom w:w="0" w:type="dxa"/>
            </w:tcMar>
            <w:vAlign w:val="center"/>
          </w:tcPr>
          <w:p w14:paraId="1F317601" w14:textId="77777777" w:rsidR="002C46DD" w:rsidRDefault="00000000">
            <w:pPr>
              <w:keepNext/>
              <w:keepLines/>
              <w:spacing w:after="0" w:line="240" w:lineRule="auto"/>
            </w:pPr>
            <w:r>
              <w:rPr>
                <w:sz w:val="18"/>
              </w:rPr>
              <w:t>23</w:t>
            </w:r>
          </w:p>
        </w:tc>
        <w:tc>
          <w:tcPr>
            <w:tcW w:w="3180" w:type="dxa"/>
            <w:tcMar>
              <w:top w:w="0" w:type="dxa"/>
              <w:bottom w:w="0" w:type="dxa"/>
            </w:tcMar>
            <w:vAlign w:val="center"/>
          </w:tcPr>
          <w:p w14:paraId="4788D86F" w14:textId="77777777" w:rsidR="002C46DD"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67E3EC85" w14:textId="77777777" w:rsidR="002C46DD" w:rsidRDefault="00000000">
            <w:pPr>
              <w:keepNext/>
              <w:keepLines/>
              <w:spacing w:after="0" w:line="240" w:lineRule="auto"/>
            </w:pPr>
            <w:r>
              <w:rPr>
                <w:sz w:val="18"/>
              </w:rPr>
              <w:t>23</w:t>
            </w:r>
          </w:p>
        </w:tc>
        <w:tc>
          <w:tcPr>
            <w:tcW w:w="1860" w:type="dxa"/>
            <w:tcMar>
              <w:top w:w="0" w:type="dxa"/>
              <w:bottom w:w="0" w:type="dxa"/>
            </w:tcMar>
            <w:vAlign w:val="center"/>
          </w:tcPr>
          <w:p w14:paraId="2DF58E1F" w14:textId="77777777" w:rsidR="002C46DD" w:rsidRDefault="00000000">
            <w:pPr>
              <w:keepNext/>
              <w:keepLines/>
              <w:spacing w:after="0" w:line="240" w:lineRule="auto"/>
              <w:jc w:val="right"/>
            </w:pPr>
            <w:r>
              <w:rPr>
                <w:sz w:val="18"/>
              </w:rPr>
              <w:t>38.470,39</w:t>
            </w:r>
          </w:p>
        </w:tc>
        <w:tc>
          <w:tcPr>
            <w:tcW w:w="1860" w:type="dxa"/>
            <w:tcMar>
              <w:top w:w="0" w:type="dxa"/>
              <w:bottom w:w="0" w:type="dxa"/>
            </w:tcMar>
            <w:vAlign w:val="center"/>
          </w:tcPr>
          <w:p w14:paraId="405A1301" w14:textId="77777777" w:rsidR="002C46DD" w:rsidRDefault="00000000">
            <w:pPr>
              <w:keepNext/>
              <w:keepLines/>
              <w:spacing w:after="0" w:line="240" w:lineRule="auto"/>
              <w:jc w:val="right"/>
            </w:pPr>
            <w:r>
              <w:rPr>
                <w:sz w:val="18"/>
              </w:rPr>
              <w:t>27.741,01</w:t>
            </w:r>
          </w:p>
        </w:tc>
        <w:tc>
          <w:tcPr>
            <w:tcW w:w="700" w:type="dxa"/>
            <w:tcMar>
              <w:top w:w="0" w:type="dxa"/>
              <w:bottom w:w="0" w:type="dxa"/>
            </w:tcMar>
            <w:vAlign w:val="center"/>
          </w:tcPr>
          <w:p w14:paraId="5A97DBBD" w14:textId="77777777" w:rsidR="002C46DD" w:rsidRDefault="00000000">
            <w:pPr>
              <w:keepNext/>
              <w:keepLines/>
              <w:spacing w:after="0" w:line="240" w:lineRule="auto"/>
              <w:jc w:val="right"/>
            </w:pPr>
            <w:r>
              <w:rPr>
                <w:sz w:val="18"/>
              </w:rPr>
              <w:t>72,1</w:t>
            </w:r>
          </w:p>
        </w:tc>
      </w:tr>
    </w:tbl>
    <w:p w14:paraId="38812F6E" w14:textId="77777777" w:rsidR="002C46DD" w:rsidRDefault="002C46DD">
      <w:pPr>
        <w:spacing w:after="0"/>
      </w:pPr>
    </w:p>
    <w:p w14:paraId="4F057098" w14:textId="77777777" w:rsidR="002C46DD" w:rsidRDefault="00000000">
      <w:r>
        <w:t>Smanjenje obveze za rashode poslovanja smanjene su za 27,9% i najvećim dijelom odnose se na obveze za zaposlene</w:t>
      </w:r>
    </w:p>
    <w:p w14:paraId="1EBD44B2" w14:textId="77777777" w:rsidR="002C46DD" w:rsidRDefault="002C46DD"/>
    <w:p w14:paraId="5E013375" w14:textId="77777777" w:rsidR="002C46DD" w:rsidRDefault="00000000">
      <w:pPr>
        <w:keepNext/>
        <w:spacing w:line="240" w:lineRule="auto"/>
        <w:jc w:val="center"/>
      </w:pPr>
      <w:r>
        <w:rPr>
          <w:sz w:val="28"/>
        </w:rPr>
        <w:t>Bilješka 163.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17721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2004B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60D77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5B52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72C434"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DDB31E"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2D5087" w14:textId="77777777" w:rsidR="002C46DD" w:rsidRDefault="00000000">
            <w:pPr>
              <w:keepNext/>
              <w:keepLines/>
              <w:spacing w:after="0" w:line="240" w:lineRule="auto"/>
              <w:jc w:val="center"/>
            </w:pPr>
            <w:r>
              <w:rPr>
                <w:b/>
                <w:sz w:val="18"/>
              </w:rPr>
              <w:t>Indeks (%)</w:t>
            </w:r>
          </w:p>
        </w:tc>
      </w:tr>
      <w:tr w:rsidR="002C46DD" w14:paraId="77ACA337" w14:textId="77777777">
        <w:tblPrEx>
          <w:tblCellMar>
            <w:top w:w="0" w:type="dxa"/>
            <w:bottom w:w="0" w:type="dxa"/>
          </w:tblCellMar>
        </w:tblPrEx>
        <w:trPr>
          <w:cantSplit/>
          <w:trHeight w:val="560"/>
        </w:trPr>
        <w:tc>
          <w:tcPr>
            <w:tcW w:w="700" w:type="dxa"/>
            <w:tcMar>
              <w:top w:w="0" w:type="dxa"/>
              <w:bottom w:w="0" w:type="dxa"/>
            </w:tcMar>
            <w:vAlign w:val="center"/>
          </w:tcPr>
          <w:p w14:paraId="62504976" w14:textId="77777777" w:rsidR="002C46DD" w:rsidRDefault="00000000">
            <w:pPr>
              <w:keepNext/>
              <w:keepLines/>
              <w:spacing w:after="0" w:line="240" w:lineRule="auto"/>
            </w:pPr>
            <w:r>
              <w:rPr>
                <w:sz w:val="18"/>
              </w:rPr>
              <w:t>231</w:t>
            </w:r>
          </w:p>
        </w:tc>
        <w:tc>
          <w:tcPr>
            <w:tcW w:w="3180" w:type="dxa"/>
            <w:tcMar>
              <w:top w:w="0" w:type="dxa"/>
              <w:bottom w:w="0" w:type="dxa"/>
            </w:tcMar>
            <w:vAlign w:val="center"/>
          </w:tcPr>
          <w:p w14:paraId="3D1F2921" w14:textId="77777777" w:rsidR="002C46DD" w:rsidRDefault="00000000">
            <w:pPr>
              <w:keepNext/>
              <w:keepLines/>
              <w:spacing w:after="0" w:line="240" w:lineRule="auto"/>
            </w:pPr>
            <w:r>
              <w:rPr>
                <w:sz w:val="18"/>
              </w:rPr>
              <w:t>Obveze za zaposlene</w:t>
            </w:r>
          </w:p>
        </w:tc>
        <w:tc>
          <w:tcPr>
            <w:tcW w:w="700" w:type="dxa"/>
            <w:tcMar>
              <w:top w:w="0" w:type="dxa"/>
              <w:bottom w:w="0" w:type="dxa"/>
            </w:tcMar>
            <w:vAlign w:val="center"/>
          </w:tcPr>
          <w:p w14:paraId="6F79BB17" w14:textId="77777777" w:rsidR="002C46DD" w:rsidRDefault="00000000">
            <w:pPr>
              <w:keepNext/>
              <w:keepLines/>
              <w:spacing w:after="0" w:line="240" w:lineRule="auto"/>
            </w:pPr>
            <w:r>
              <w:rPr>
                <w:sz w:val="18"/>
              </w:rPr>
              <w:t>231</w:t>
            </w:r>
          </w:p>
        </w:tc>
        <w:tc>
          <w:tcPr>
            <w:tcW w:w="1860" w:type="dxa"/>
            <w:tcMar>
              <w:top w:w="0" w:type="dxa"/>
              <w:bottom w:w="0" w:type="dxa"/>
            </w:tcMar>
            <w:vAlign w:val="center"/>
          </w:tcPr>
          <w:p w14:paraId="2C0B54F9" w14:textId="77777777" w:rsidR="002C46DD" w:rsidRDefault="00000000">
            <w:pPr>
              <w:keepNext/>
              <w:keepLines/>
              <w:spacing w:after="0" w:line="240" w:lineRule="auto"/>
              <w:jc w:val="right"/>
            </w:pPr>
            <w:r>
              <w:rPr>
                <w:sz w:val="18"/>
              </w:rPr>
              <w:t>22.232,22</w:t>
            </w:r>
          </w:p>
        </w:tc>
        <w:tc>
          <w:tcPr>
            <w:tcW w:w="1860" w:type="dxa"/>
            <w:tcMar>
              <w:top w:w="0" w:type="dxa"/>
              <w:bottom w:w="0" w:type="dxa"/>
            </w:tcMar>
            <w:vAlign w:val="center"/>
          </w:tcPr>
          <w:p w14:paraId="49C7926C" w14:textId="77777777" w:rsidR="002C46DD" w:rsidRDefault="00000000">
            <w:pPr>
              <w:keepNext/>
              <w:keepLines/>
              <w:spacing w:after="0" w:line="240" w:lineRule="auto"/>
              <w:jc w:val="right"/>
            </w:pPr>
            <w:r>
              <w:rPr>
                <w:sz w:val="18"/>
              </w:rPr>
              <w:t>23.766,49</w:t>
            </w:r>
          </w:p>
        </w:tc>
        <w:tc>
          <w:tcPr>
            <w:tcW w:w="700" w:type="dxa"/>
            <w:tcMar>
              <w:top w:w="0" w:type="dxa"/>
              <w:bottom w:w="0" w:type="dxa"/>
            </w:tcMar>
            <w:vAlign w:val="center"/>
          </w:tcPr>
          <w:p w14:paraId="08491B65" w14:textId="77777777" w:rsidR="002C46DD" w:rsidRDefault="00000000">
            <w:pPr>
              <w:keepNext/>
              <w:keepLines/>
              <w:spacing w:after="0" w:line="240" w:lineRule="auto"/>
              <w:jc w:val="right"/>
            </w:pPr>
            <w:r>
              <w:rPr>
                <w:sz w:val="18"/>
              </w:rPr>
              <w:t>106,9</w:t>
            </w:r>
          </w:p>
        </w:tc>
      </w:tr>
    </w:tbl>
    <w:p w14:paraId="34FE77A8" w14:textId="77777777" w:rsidR="002C46DD" w:rsidRDefault="002C46DD">
      <w:pPr>
        <w:spacing w:after="0"/>
      </w:pPr>
    </w:p>
    <w:p w14:paraId="2141397B" w14:textId="77777777" w:rsidR="002C46DD" w:rsidRDefault="00000000">
      <w:r>
        <w:t>Obveze za zaposlene odnose se na  plaće za 12/25 koje će se isplatiti u 2026 ( Općina i program Zaželi) i u blagom je porastu radi povećanja plaća .</w:t>
      </w:r>
    </w:p>
    <w:p w14:paraId="5E46E82B" w14:textId="77777777" w:rsidR="002C46DD" w:rsidRDefault="002C46DD"/>
    <w:p w14:paraId="61459435" w14:textId="77777777" w:rsidR="002C46DD" w:rsidRDefault="00000000">
      <w:pPr>
        <w:keepNext/>
        <w:spacing w:line="240" w:lineRule="auto"/>
        <w:jc w:val="center"/>
      </w:pPr>
      <w:r>
        <w:rPr>
          <w:sz w:val="28"/>
        </w:rPr>
        <w:t>Bilješka 164.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CC371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53A63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1D956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FA6EE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7E95BA"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42BE51"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8BD051" w14:textId="77777777" w:rsidR="002C46DD" w:rsidRDefault="00000000">
            <w:pPr>
              <w:keepNext/>
              <w:keepLines/>
              <w:spacing w:after="0" w:line="240" w:lineRule="auto"/>
              <w:jc w:val="center"/>
            </w:pPr>
            <w:r>
              <w:rPr>
                <w:b/>
                <w:sz w:val="18"/>
              </w:rPr>
              <w:t>Indeks (%)</w:t>
            </w:r>
          </w:p>
        </w:tc>
      </w:tr>
      <w:tr w:rsidR="002C46DD" w14:paraId="76BBCBAA" w14:textId="77777777">
        <w:tblPrEx>
          <w:tblCellMar>
            <w:top w:w="0" w:type="dxa"/>
            <w:bottom w:w="0" w:type="dxa"/>
          </w:tblCellMar>
        </w:tblPrEx>
        <w:trPr>
          <w:cantSplit/>
          <w:trHeight w:val="560"/>
        </w:trPr>
        <w:tc>
          <w:tcPr>
            <w:tcW w:w="700" w:type="dxa"/>
            <w:tcMar>
              <w:top w:w="0" w:type="dxa"/>
              <w:bottom w:w="0" w:type="dxa"/>
            </w:tcMar>
            <w:vAlign w:val="center"/>
          </w:tcPr>
          <w:p w14:paraId="50DF0B9D" w14:textId="77777777" w:rsidR="002C46DD" w:rsidRDefault="00000000">
            <w:pPr>
              <w:keepNext/>
              <w:keepLines/>
              <w:spacing w:after="0" w:line="240" w:lineRule="auto"/>
            </w:pPr>
            <w:r>
              <w:rPr>
                <w:sz w:val="18"/>
              </w:rPr>
              <w:t>232</w:t>
            </w:r>
          </w:p>
        </w:tc>
        <w:tc>
          <w:tcPr>
            <w:tcW w:w="3180" w:type="dxa"/>
            <w:tcMar>
              <w:top w:w="0" w:type="dxa"/>
              <w:bottom w:w="0" w:type="dxa"/>
            </w:tcMar>
            <w:vAlign w:val="center"/>
          </w:tcPr>
          <w:p w14:paraId="17CD620D" w14:textId="77777777" w:rsidR="002C46DD"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3D37424C" w14:textId="77777777" w:rsidR="002C46DD" w:rsidRDefault="00000000">
            <w:pPr>
              <w:keepNext/>
              <w:keepLines/>
              <w:spacing w:after="0" w:line="240" w:lineRule="auto"/>
            </w:pPr>
            <w:r>
              <w:rPr>
                <w:sz w:val="18"/>
              </w:rPr>
              <w:t>232</w:t>
            </w:r>
          </w:p>
        </w:tc>
        <w:tc>
          <w:tcPr>
            <w:tcW w:w="1860" w:type="dxa"/>
            <w:tcMar>
              <w:top w:w="0" w:type="dxa"/>
              <w:bottom w:w="0" w:type="dxa"/>
            </w:tcMar>
            <w:vAlign w:val="center"/>
          </w:tcPr>
          <w:p w14:paraId="0BF73295" w14:textId="77777777" w:rsidR="002C46DD" w:rsidRDefault="00000000">
            <w:pPr>
              <w:keepNext/>
              <w:keepLines/>
              <w:spacing w:after="0" w:line="240" w:lineRule="auto"/>
              <w:jc w:val="right"/>
            </w:pPr>
            <w:r>
              <w:rPr>
                <w:sz w:val="18"/>
              </w:rPr>
              <w:t>16.027,39</w:t>
            </w:r>
          </w:p>
        </w:tc>
        <w:tc>
          <w:tcPr>
            <w:tcW w:w="1860" w:type="dxa"/>
            <w:tcMar>
              <w:top w:w="0" w:type="dxa"/>
              <w:bottom w:w="0" w:type="dxa"/>
            </w:tcMar>
            <w:vAlign w:val="center"/>
          </w:tcPr>
          <w:p w14:paraId="255C30DB" w14:textId="77777777" w:rsidR="002C46DD" w:rsidRDefault="00000000">
            <w:pPr>
              <w:keepNext/>
              <w:keepLines/>
              <w:spacing w:after="0" w:line="240" w:lineRule="auto"/>
              <w:jc w:val="right"/>
            </w:pPr>
            <w:r>
              <w:rPr>
                <w:sz w:val="18"/>
              </w:rPr>
              <w:t>3.924,64</w:t>
            </w:r>
          </w:p>
        </w:tc>
        <w:tc>
          <w:tcPr>
            <w:tcW w:w="700" w:type="dxa"/>
            <w:tcMar>
              <w:top w:w="0" w:type="dxa"/>
              <w:bottom w:w="0" w:type="dxa"/>
            </w:tcMar>
            <w:vAlign w:val="center"/>
          </w:tcPr>
          <w:p w14:paraId="5CCB1A46" w14:textId="77777777" w:rsidR="002C46DD" w:rsidRDefault="00000000">
            <w:pPr>
              <w:keepNext/>
              <w:keepLines/>
              <w:spacing w:after="0" w:line="240" w:lineRule="auto"/>
              <w:jc w:val="right"/>
            </w:pPr>
            <w:r>
              <w:rPr>
                <w:sz w:val="18"/>
              </w:rPr>
              <w:t>24,5</w:t>
            </w:r>
          </w:p>
        </w:tc>
      </w:tr>
    </w:tbl>
    <w:p w14:paraId="1D81299A" w14:textId="77777777" w:rsidR="002C46DD" w:rsidRDefault="002C46DD">
      <w:pPr>
        <w:spacing w:after="0"/>
      </w:pPr>
    </w:p>
    <w:p w14:paraId="7F25C1B2" w14:textId="77777777" w:rsidR="002C46DD" w:rsidRDefault="00000000">
      <w:r>
        <w:t>u odnosu na PS smanjene su za 75,5%.  Najveća stavka u ovim obvezama je za energiju.</w:t>
      </w:r>
    </w:p>
    <w:p w14:paraId="6684D82D" w14:textId="77777777" w:rsidR="002C46DD" w:rsidRDefault="002C46DD"/>
    <w:p w14:paraId="116622C6" w14:textId="77777777" w:rsidR="002C46DD" w:rsidRDefault="00000000">
      <w:pPr>
        <w:keepNext/>
        <w:spacing w:line="240" w:lineRule="auto"/>
        <w:jc w:val="center"/>
      </w:pPr>
      <w:r>
        <w:rPr>
          <w:sz w:val="28"/>
        </w:rPr>
        <w:lastRenderedPageBreak/>
        <w:t>Bilješka 165.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58396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50B30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F1477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4EBED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FB7965"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6D023D"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FBC364" w14:textId="77777777" w:rsidR="002C46DD" w:rsidRDefault="00000000">
            <w:pPr>
              <w:keepNext/>
              <w:keepLines/>
              <w:spacing w:after="0" w:line="240" w:lineRule="auto"/>
              <w:jc w:val="center"/>
            </w:pPr>
            <w:r>
              <w:rPr>
                <w:b/>
                <w:sz w:val="18"/>
              </w:rPr>
              <w:t>Indeks (%)</w:t>
            </w:r>
          </w:p>
        </w:tc>
      </w:tr>
      <w:tr w:rsidR="002C46DD" w14:paraId="0EC1EDB3" w14:textId="77777777">
        <w:tblPrEx>
          <w:tblCellMar>
            <w:top w:w="0" w:type="dxa"/>
            <w:bottom w:w="0" w:type="dxa"/>
          </w:tblCellMar>
        </w:tblPrEx>
        <w:trPr>
          <w:cantSplit/>
          <w:trHeight w:val="560"/>
        </w:trPr>
        <w:tc>
          <w:tcPr>
            <w:tcW w:w="700" w:type="dxa"/>
            <w:tcMar>
              <w:top w:w="0" w:type="dxa"/>
              <w:bottom w:w="0" w:type="dxa"/>
            </w:tcMar>
            <w:vAlign w:val="center"/>
          </w:tcPr>
          <w:p w14:paraId="641EE441" w14:textId="77777777" w:rsidR="002C46DD" w:rsidRDefault="00000000">
            <w:pPr>
              <w:keepNext/>
              <w:keepLines/>
              <w:spacing w:after="0" w:line="240" w:lineRule="auto"/>
            </w:pPr>
            <w:r>
              <w:rPr>
                <w:sz w:val="18"/>
              </w:rPr>
              <w:t>26</w:t>
            </w:r>
          </w:p>
        </w:tc>
        <w:tc>
          <w:tcPr>
            <w:tcW w:w="3180" w:type="dxa"/>
            <w:tcMar>
              <w:top w:w="0" w:type="dxa"/>
              <w:bottom w:w="0" w:type="dxa"/>
            </w:tcMar>
            <w:vAlign w:val="center"/>
          </w:tcPr>
          <w:p w14:paraId="1027726D" w14:textId="77777777" w:rsidR="002C46DD"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545D66C9" w14:textId="77777777" w:rsidR="002C46DD" w:rsidRDefault="00000000">
            <w:pPr>
              <w:keepNext/>
              <w:keepLines/>
              <w:spacing w:after="0" w:line="240" w:lineRule="auto"/>
            </w:pPr>
            <w:r>
              <w:rPr>
                <w:sz w:val="18"/>
              </w:rPr>
              <w:t>26</w:t>
            </w:r>
          </w:p>
        </w:tc>
        <w:tc>
          <w:tcPr>
            <w:tcW w:w="1860" w:type="dxa"/>
            <w:tcMar>
              <w:top w:w="0" w:type="dxa"/>
              <w:bottom w:w="0" w:type="dxa"/>
            </w:tcMar>
            <w:vAlign w:val="center"/>
          </w:tcPr>
          <w:p w14:paraId="1E3D06C9" w14:textId="77777777" w:rsidR="002C46DD" w:rsidRDefault="00000000">
            <w:pPr>
              <w:keepNext/>
              <w:keepLines/>
              <w:spacing w:after="0" w:line="240" w:lineRule="auto"/>
              <w:jc w:val="right"/>
            </w:pPr>
            <w:r>
              <w:rPr>
                <w:sz w:val="18"/>
              </w:rPr>
              <w:t>14.599,59</w:t>
            </w:r>
          </w:p>
        </w:tc>
        <w:tc>
          <w:tcPr>
            <w:tcW w:w="1860" w:type="dxa"/>
            <w:tcMar>
              <w:top w:w="0" w:type="dxa"/>
              <w:bottom w:w="0" w:type="dxa"/>
            </w:tcMar>
            <w:vAlign w:val="center"/>
          </w:tcPr>
          <w:p w14:paraId="263A17BA" w14:textId="77777777" w:rsidR="002C46DD" w:rsidRDefault="00000000">
            <w:pPr>
              <w:keepNext/>
              <w:keepLines/>
              <w:spacing w:after="0" w:line="240" w:lineRule="auto"/>
              <w:jc w:val="right"/>
            </w:pPr>
            <w:r>
              <w:rPr>
                <w:sz w:val="18"/>
              </w:rPr>
              <w:t>0,00</w:t>
            </w:r>
          </w:p>
        </w:tc>
        <w:tc>
          <w:tcPr>
            <w:tcW w:w="700" w:type="dxa"/>
            <w:tcMar>
              <w:top w:w="0" w:type="dxa"/>
              <w:bottom w:w="0" w:type="dxa"/>
            </w:tcMar>
            <w:vAlign w:val="center"/>
          </w:tcPr>
          <w:p w14:paraId="1DACF1B8" w14:textId="77777777" w:rsidR="002C46DD" w:rsidRDefault="00000000">
            <w:pPr>
              <w:keepNext/>
              <w:keepLines/>
              <w:spacing w:after="0" w:line="240" w:lineRule="auto"/>
              <w:jc w:val="right"/>
            </w:pPr>
            <w:r>
              <w:rPr>
                <w:sz w:val="18"/>
              </w:rPr>
              <w:t>0</w:t>
            </w:r>
          </w:p>
        </w:tc>
      </w:tr>
    </w:tbl>
    <w:p w14:paraId="40C894F0" w14:textId="77777777" w:rsidR="002C46DD" w:rsidRDefault="002C46DD">
      <w:pPr>
        <w:spacing w:after="0"/>
      </w:pPr>
    </w:p>
    <w:p w14:paraId="6A069BC5" w14:textId="77777777" w:rsidR="002C46DD" w:rsidRDefault="00000000">
      <w:r>
        <w:t>kredit je zatvoren</w:t>
      </w:r>
    </w:p>
    <w:p w14:paraId="1A92B394" w14:textId="77777777" w:rsidR="002C46DD" w:rsidRDefault="002C46DD"/>
    <w:p w14:paraId="08FFF489" w14:textId="77777777" w:rsidR="002C46DD" w:rsidRDefault="00000000">
      <w:pPr>
        <w:keepNext/>
        <w:spacing w:line="240" w:lineRule="auto"/>
        <w:jc w:val="center"/>
      </w:pPr>
      <w:r>
        <w:rPr>
          <w:sz w:val="28"/>
        </w:rPr>
        <w:t>Bilješka 166.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2A423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54CEF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95819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9A9610"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7BD3D5"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7A5B10"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042FA1" w14:textId="77777777" w:rsidR="002C46DD" w:rsidRDefault="00000000">
            <w:pPr>
              <w:keepNext/>
              <w:keepLines/>
              <w:spacing w:after="0" w:line="240" w:lineRule="auto"/>
              <w:jc w:val="center"/>
            </w:pPr>
            <w:r>
              <w:rPr>
                <w:b/>
                <w:sz w:val="18"/>
              </w:rPr>
              <w:t>Indeks (%)</w:t>
            </w:r>
          </w:p>
        </w:tc>
      </w:tr>
      <w:tr w:rsidR="002C46DD" w14:paraId="043CD35B" w14:textId="77777777">
        <w:tblPrEx>
          <w:tblCellMar>
            <w:top w:w="0" w:type="dxa"/>
            <w:bottom w:w="0" w:type="dxa"/>
          </w:tblCellMar>
        </w:tblPrEx>
        <w:trPr>
          <w:cantSplit/>
          <w:trHeight w:val="560"/>
        </w:trPr>
        <w:tc>
          <w:tcPr>
            <w:tcW w:w="700" w:type="dxa"/>
            <w:tcMar>
              <w:top w:w="0" w:type="dxa"/>
              <w:bottom w:w="0" w:type="dxa"/>
            </w:tcMar>
            <w:vAlign w:val="center"/>
          </w:tcPr>
          <w:p w14:paraId="5E015A42" w14:textId="77777777" w:rsidR="002C46DD" w:rsidRDefault="002C46DD">
            <w:pPr>
              <w:keepNext/>
              <w:keepLines/>
              <w:spacing w:after="0" w:line="240" w:lineRule="auto"/>
            </w:pPr>
          </w:p>
        </w:tc>
        <w:tc>
          <w:tcPr>
            <w:tcW w:w="3180" w:type="dxa"/>
            <w:tcMar>
              <w:top w:w="0" w:type="dxa"/>
              <w:bottom w:w="0" w:type="dxa"/>
            </w:tcMar>
            <w:vAlign w:val="center"/>
          </w:tcPr>
          <w:p w14:paraId="74F088EA" w14:textId="77777777" w:rsidR="002C46DD" w:rsidRDefault="00000000">
            <w:pPr>
              <w:keepNext/>
              <w:keepLines/>
              <w:spacing w:after="0" w:line="240" w:lineRule="auto"/>
            </w:pPr>
            <w:r>
              <w:rPr>
                <w:sz w:val="18"/>
              </w:rPr>
              <w:t>Obveze za kredite i zajmove - tuzemne (šifre 2622+2623+2624+2631+2643+2644+2645+2653+2654+2671+2672+2673+2674+2675+2676+2677)</w:t>
            </w:r>
          </w:p>
        </w:tc>
        <w:tc>
          <w:tcPr>
            <w:tcW w:w="700" w:type="dxa"/>
            <w:tcMar>
              <w:top w:w="0" w:type="dxa"/>
              <w:bottom w:w="0" w:type="dxa"/>
            </w:tcMar>
            <w:vAlign w:val="center"/>
          </w:tcPr>
          <w:p w14:paraId="4AC16B46" w14:textId="77777777" w:rsidR="002C46DD" w:rsidRDefault="00000000">
            <w:pPr>
              <w:keepNext/>
              <w:keepLines/>
              <w:spacing w:after="0" w:line="240" w:lineRule="auto"/>
            </w:pPr>
            <w:r>
              <w:rPr>
                <w:sz w:val="18"/>
              </w:rPr>
              <w:t>26X1</w:t>
            </w:r>
          </w:p>
        </w:tc>
        <w:tc>
          <w:tcPr>
            <w:tcW w:w="1860" w:type="dxa"/>
            <w:tcMar>
              <w:top w:w="0" w:type="dxa"/>
              <w:bottom w:w="0" w:type="dxa"/>
            </w:tcMar>
            <w:vAlign w:val="center"/>
          </w:tcPr>
          <w:p w14:paraId="793D366A" w14:textId="77777777" w:rsidR="002C46DD" w:rsidRDefault="00000000">
            <w:pPr>
              <w:keepNext/>
              <w:keepLines/>
              <w:spacing w:after="0" w:line="240" w:lineRule="auto"/>
              <w:jc w:val="right"/>
            </w:pPr>
            <w:r>
              <w:rPr>
                <w:sz w:val="18"/>
              </w:rPr>
              <w:t>14.599,59</w:t>
            </w:r>
          </w:p>
        </w:tc>
        <w:tc>
          <w:tcPr>
            <w:tcW w:w="1860" w:type="dxa"/>
            <w:tcMar>
              <w:top w:w="0" w:type="dxa"/>
              <w:bottom w:w="0" w:type="dxa"/>
            </w:tcMar>
            <w:vAlign w:val="center"/>
          </w:tcPr>
          <w:p w14:paraId="3C5D867B" w14:textId="77777777" w:rsidR="002C46DD" w:rsidRDefault="00000000">
            <w:pPr>
              <w:keepNext/>
              <w:keepLines/>
              <w:spacing w:after="0" w:line="240" w:lineRule="auto"/>
              <w:jc w:val="right"/>
            </w:pPr>
            <w:r>
              <w:rPr>
                <w:sz w:val="18"/>
              </w:rPr>
              <w:t>0,00</w:t>
            </w:r>
          </w:p>
        </w:tc>
        <w:tc>
          <w:tcPr>
            <w:tcW w:w="700" w:type="dxa"/>
            <w:tcMar>
              <w:top w:w="0" w:type="dxa"/>
              <w:bottom w:w="0" w:type="dxa"/>
            </w:tcMar>
            <w:vAlign w:val="center"/>
          </w:tcPr>
          <w:p w14:paraId="6AFCEDD4" w14:textId="77777777" w:rsidR="002C46DD" w:rsidRDefault="00000000">
            <w:pPr>
              <w:keepNext/>
              <w:keepLines/>
              <w:spacing w:after="0" w:line="240" w:lineRule="auto"/>
              <w:jc w:val="right"/>
            </w:pPr>
            <w:r>
              <w:rPr>
                <w:sz w:val="18"/>
              </w:rPr>
              <w:t>0</w:t>
            </w:r>
          </w:p>
        </w:tc>
      </w:tr>
    </w:tbl>
    <w:p w14:paraId="2C850EEB" w14:textId="77777777" w:rsidR="002C46DD" w:rsidRDefault="002C46DD">
      <w:pPr>
        <w:spacing w:after="0"/>
      </w:pPr>
    </w:p>
    <w:p w14:paraId="079A2471" w14:textId="77777777" w:rsidR="002C46DD" w:rsidRDefault="00000000">
      <w:r>
        <w:t>kredit je zatvoren</w:t>
      </w:r>
    </w:p>
    <w:p w14:paraId="3F74B913" w14:textId="77777777" w:rsidR="002C46DD" w:rsidRDefault="002C46DD"/>
    <w:p w14:paraId="7BECE650" w14:textId="77777777" w:rsidR="002C46DD" w:rsidRDefault="00000000">
      <w:pPr>
        <w:keepNext/>
        <w:spacing w:line="240" w:lineRule="auto"/>
        <w:jc w:val="center"/>
      </w:pPr>
      <w:r>
        <w:rPr>
          <w:sz w:val="28"/>
        </w:rPr>
        <w:t>Bilješka 167.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D2A58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4C982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75EB3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CD1E5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1160D8"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BD20A0"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998905" w14:textId="77777777" w:rsidR="002C46DD" w:rsidRDefault="00000000">
            <w:pPr>
              <w:keepNext/>
              <w:keepLines/>
              <w:spacing w:after="0" w:line="240" w:lineRule="auto"/>
              <w:jc w:val="center"/>
            </w:pPr>
            <w:r>
              <w:rPr>
                <w:b/>
                <w:sz w:val="18"/>
              </w:rPr>
              <w:t>Indeks (%)</w:t>
            </w:r>
          </w:p>
        </w:tc>
      </w:tr>
      <w:tr w:rsidR="002C46DD" w14:paraId="103C57F5" w14:textId="77777777">
        <w:tblPrEx>
          <w:tblCellMar>
            <w:top w:w="0" w:type="dxa"/>
            <w:bottom w:w="0" w:type="dxa"/>
          </w:tblCellMar>
        </w:tblPrEx>
        <w:trPr>
          <w:cantSplit/>
          <w:trHeight w:val="560"/>
        </w:trPr>
        <w:tc>
          <w:tcPr>
            <w:tcW w:w="700" w:type="dxa"/>
            <w:tcMar>
              <w:top w:w="0" w:type="dxa"/>
              <w:bottom w:w="0" w:type="dxa"/>
            </w:tcMar>
            <w:vAlign w:val="center"/>
          </w:tcPr>
          <w:p w14:paraId="4C813015" w14:textId="77777777" w:rsidR="002C46DD" w:rsidRDefault="00000000">
            <w:pPr>
              <w:keepNext/>
              <w:keepLines/>
              <w:spacing w:after="0" w:line="240" w:lineRule="auto"/>
            </w:pPr>
            <w:r>
              <w:rPr>
                <w:sz w:val="18"/>
              </w:rPr>
              <w:t>2643</w:t>
            </w:r>
          </w:p>
        </w:tc>
        <w:tc>
          <w:tcPr>
            <w:tcW w:w="3180" w:type="dxa"/>
            <w:tcMar>
              <w:top w:w="0" w:type="dxa"/>
              <w:bottom w:w="0" w:type="dxa"/>
            </w:tcMar>
            <w:vAlign w:val="center"/>
          </w:tcPr>
          <w:p w14:paraId="131E8068" w14:textId="77777777" w:rsidR="002C46DD" w:rsidRDefault="00000000">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1430C30A" w14:textId="77777777" w:rsidR="002C46DD" w:rsidRDefault="00000000">
            <w:pPr>
              <w:keepNext/>
              <w:keepLines/>
              <w:spacing w:after="0" w:line="240" w:lineRule="auto"/>
            </w:pPr>
            <w:r>
              <w:rPr>
                <w:sz w:val="18"/>
              </w:rPr>
              <w:t>2643</w:t>
            </w:r>
          </w:p>
        </w:tc>
        <w:tc>
          <w:tcPr>
            <w:tcW w:w="1860" w:type="dxa"/>
            <w:tcMar>
              <w:top w:w="0" w:type="dxa"/>
              <w:bottom w:w="0" w:type="dxa"/>
            </w:tcMar>
            <w:vAlign w:val="center"/>
          </w:tcPr>
          <w:p w14:paraId="2DB72562" w14:textId="77777777" w:rsidR="002C46DD" w:rsidRDefault="00000000">
            <w:pPr>
              <w:keepNext/>
              <w:keepLines/>
              <w:spacing w:after="0" w:line="240" w:lineRule="auto"/>
              <w:jc w:val="right"/>
            </w:pPr>
            <w:r>
              <w:rPr>
                <w:sz w:val="18"/>
              </w:rPr>
              <w:t>14.599,59</w:t>
            </w:r>
          </w:p>
        </w:tc>
        <w:tc>
          <w:tcPr>
            <w:tcW w:w="1860" w:type="dxa"/>
            <w:tcMar>
              <w:top w:w="0" w:type="dxa"/>
              <w:bottom w:w="0" w:type="dxa"/>
            </w:tcMar>
            <w:vAlign w:val="center"/>
          </w:tcPr>
          <w:p w14:paraId="6621F6C4" w14:textId="77777777" w:rsidR="002C46DD" w:rsidRDefault="00000000">
            <w:pPr>
              <w:keepNext/>
              <w:keepLines/>
              <w:spacing w:after="0" w:line="240" w:lineRule="auto"/>
              <w:jc w:val="right"/>
            </w:pPr>
            <w:r>
              <w:rPr>
                <w:sz w:val="18"/>
              </w:rPr>
              <w:t>0,00</w:t>
            </w:r>
          </w:p>
        </w:tc>
        <w:tc>
          <w:tcPr>
            <w:tcW w:w="700" w:type="dxa"/>
            <w:tcMar>
              <w:top w:w="0" w:type="dxa"/>
              <w:bottom w:w="0" w:type="dxa"/>
            </w:tcMar>
            <w:vAlign w:val="center"/>
          </w:tcPr>
          <w:p w14:paraId="4004B90F" w14:textId="77777777" w:rsidR="002C46DD" w:rsidRDefault="00000000">
            <w:pPr>
              <w:keepNext/>
              <w:keepLines/>
              <w:spacing w:after="0" w:line="240" w:lineRule="auto"/>
              <w:jc w:val="right"/>
            </w:pPr>
            <w:r>
              <w:rPr>
                <w:sz w:val="18"/>
              </w:rPr>
              <w:t>0</w:t>
            </w:r>
          </w:p>
        </w:tc>
      </w:tr>
    </w:tbl>
    <w:p w14:paraId="76070DDE" w14:textId="77777777" w:rsidR="002C46DD" w:rsidRDefault="002C46DD">
      <w:pPr>
        <w:spacing w:after="0"/>
      </w:pPr>
    </w:p>
    <w:p w14:paraId="07AC02E0" w14:textId="77777777" w:rsidR="002C46DD" w:rsidRDefault="00000000">
      <w:r>
        <w:t>obveze su zatvorene</w:t>
      </w:r>
    </w:p>
    <w:p w14:paraId="6CF6FD5A" w14:textId="77777777" w:rsidR="002C46DD" w:rsidRDefault="002C46DD"/>
    <w:p w14:paraId="5A624574" w14:textId="77777777" w:rsidR="002C46DD" w:rsidRDefault="00000000">
      <w:pPr>
        <w:keepNext/>
        <w:spacing w:line="240" w:lineRule="auto"/>
        <w:jc w:val="center"/>
      </w:pPr>
      <w:r>
        <w:rPr>
          <w:sz w:val="28"/>
        </w:rPr>
        <w:t>Bilješka 168.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E66D8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0F526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D8018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C0151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F5632E"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EA970F"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B1C887" w14:textId="77777777" w:rsidR="002C46DD" w:rsidRDefault="00000000">
            <w:pPr>
              <w:keepNext/>
              <w:keepLines/>
              <w:spacing w:after="0" w:line="240" w:lineRule="auto"/>
              <w:jc w:val="center"/>
            </w:pPr>
            <w:r>
              <w:rPr>
                <w:b/>
                <w:sz w:val="18"/>
              </w:rPr>
              <w:t>Indeks (%)</w:t>
            </w:r>
          </w:p>
        </w:tc>
      </w:tr>
      <w:tr w:rsidR="002C46DD" w14:paraId="7412379D" w14:textId="77777777">
        <w:tblPrEx>
          <w:tblCellMar>
            <w:top w:w="0" w:type="dxa"/>
            <w:bottom w:w="0" w:type="dxa"/>
          </w:tblCellMar>
        </w:tblPrEx>
        <w:trPr>
          <w:cantSplit/>
          <w:trHeight w:val="560"/>
        </w:trPr>
        <w:tc>
          <w:tcPr>
            <w:tcW w:w="700" w:type="dxa"/>
            <w:tcMar>
              <w:top w:w="0" w:type="dxa"/>
              <w:bottom w:w="0" w:type="dxa"/>
            </w:tcMar>
            <w:vAlign w:val="center"/>
          </w:tcPr>
          <w:p w14:paraId="7A7C6CFA" w14:textId="77777777" w:rsidR="002C46DD" w:rsidRDefault="00000000">
            <w:pPr>
              <w:keepNext/>
              <w:keepLines/>
              <w:spacing w:after="0" w:line="240" w:lineRule="auto"/>
            </w:pPr>
            <w:r>
              <w:rPr>
                <w:sz w:val="18"/>
              </w:rPr>
              <w:t>29</w:t>
            </w:r>
          </w:p>
        </w:tc>
        <w:tc>
          <w:tcPr>
            <w:tcW w:w="3180" w:type="dxa"/>
            <w:tcMar>
              <w:top w:w="0" w:type="dxa"/>
              <w:bottom w:w="0" w:type="dxa"/>
            </w:tcMar>
            <w:vAlign w:val="center"/>
          </w:tcPr>
          <w:p w14:paraId="126D9A73" w14:textId="77777777" w:rsidR="002C46DD" w:rsidRDefault="00000000">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14:paraId="11CAE959" w14:textId="77777777" w:rsidR="002C46DD" w:rsidRDefault="00000000">
            <w:pPr>
              <w:keepNext/>
              <w:keepLines/>
              <w:spacing w:after="0" w:line="240" w:lineRule="auto"/>
            </w:pPr>
            <w:r>
              <w:rPr>
                <w:sz w:val="18"/>
              </w:rPr>
              <w:t>29</w:t>
            </w:r>
          </w:p>
        </w:tc>
        <w:tc>
          <w:tcPr>
            <w:tcW w:w="1860" w:type="dxa"/>
            <w:tcMar>
              <w:top w:w="0" w:type="dxa"/>
              <w:bottom w:w="0" w:type="dxa"/>
            </w:tcMar>
            <w:vAlign w:val="center"/>
          </w:tcPr>
          <w:p w14:paraId="3066BE52"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70A01219" w14:textId="77777777" w:rsidR="002C46DD" w:rsidRDefault="00000000">
            <w:pPr>
              <w:keepNext/>
              <w:keepLines/>
              <w:spacing w:after="0" w:line="240" w:lineRule="auto"/>
              <w:jc w:val="right"/>
            </w:pPr>
            <w:r>
              <w:rPr>
                <w:sz w:val="18"/>
              </w:rPr>
              <w:t>36.720,93</w:t>
            </w:r>
          </w:p>
        </w:tc>
        <w:tc>
          <w:tcPr>
            <w:tcW w:w="700" w:type="dxa"/>
            <w:tcMar>
              <w:top w:w="0" w:type="dxa"/>
              <w:bottom w:w="0" w:type="dxa"/>
            </w:tcMar>
            <w:vAlign w:val="center"/>
          </w:tcPr>
          <w:p w14:paraId="47E33FC5" w14:textId="77777777" w:rsidR="002C46DD" w:rsidRDefault="00000000">
            <w:pPr>
              <w:keepNext/>
              <w:keepLines/>
              <w:spacing w:after="0" w:line="240" w:lineRule="auto"/>
              <w:jc w:val="right"/>
            </w:pPr>
            <w:r>
              <w:rPr>
                <w:sz w:val="18"/>
              </w:rPr>
              <w:t>-</w:t>
            </w:r>
          </w:p>
        </w:tc>
      </w:tr>
    </w:tbl>
    <w:p w14:paraId="79EC7413" w14:textId="77777777" w:rsidR="002C46DD" w:rsidRDefault="002C46DD">
      <w:pPr>
        <w:spacing w:after="0"/>
      </w:pPr>
    </w:p>
    <w:p w14:paraId="7F2DE86C" w14:textId="77777777" w:rsidR="002C46DD" w:rsidRDefault="00000000">
      <w:r>
        <w:t>Odgođeno plaćanje rashoda i prihodi budućih razdoblja , sredstva su PK</w:t>
      </w:r>
    </w:p>
    <w:p w14:paraId="1F3A6A40" w14:textId="77777777" w:rsidR="002C46DD" w:rsidRDefault="002C46DD"/>
    <w:p w14:paraId="1F0AEC33" w14:textId="77777777" w:rsidR="002C46DD" w:rsidRDefault="00000000">
      <w:pPr>
        <w:keepNext/>
        <w:spacing w:line="240" w:lineRule="auto"/>
        <w:jc w:val="center"/>
      </w:pPr>
      <w:r>
        <w:rPr>
          <w:sz w:val="28"/>
        </w:rPr>
        <w:lastRenderedPageBreak/>
        <w:t>Bilješka 169.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3A051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1416EE"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C056F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D6206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A5AB12"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A085FD"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411A71" w14:textId="77777777" w:rsidR="002C46DD" w:rsidRDefault="00000000">
            <w:pPr>
              <w:keepNext/>
              <w:keepLines/>
              <w:spacing w:after="0" w:line="240" w:lineRule="auto"/>
              <w:jc w:val="center"/>
            </w:pPr>
            <w:r>
              <w:rPr>
                <w:b/>
                <w:sz w:val="18"/>
              </w:rPr>
              <w:t>Indeks (%)</w:t>
            </w:r>
          </w:p>
        </w:tc>
      </w:tr>
      <w:tr w:rsidR="002C46DD" w14:paraId="65CF09CF" w14:textId="77777777">
        <w:tblPrEx>
          <w:tblCellMar>
            <w:top w:w="0" w:type="dxa"/>
            <w:bottom w:w="0" w:type="dxa"/>
          </w:tblCellMar>
        </w:tblPrEx>
        <w:trPr>
          <w:cantSplit/>
          <w:trHeight w:val="560"/>
        </w:trPr>
        <w:tc>
          <w:tcPr>
            <w:tcW w:w="700" w:type="dxa"/>
            <w:tcMar>
              <w:top w:w="0" w:type="dxa"/>
              <w:bottom w:w="0" w:type="dxa"/>
            </w:tcMar>
            <w:vAlign w:val="center"/>
          </w:tcPr>
          <w:p w14:paraId="38670751" w14:textId="77777777" w:rsidR="002C46DD" w:rsidRDefault="00000000">
            <w:pPr>
              <w:keepNext/>
              <w:keepLines/>
              <w:spacing w:after="0" w:line="240" w:lineRule="auto"/>
            </w:pPr>
            <w:r>
              <w:rPr>
                <w:sz w:val="18"/>
              </w:rPr>
              <w:t>292</w:t>
            </w:r>
          </w:p>
        </w:tc>
        <w:tc>
          <w:tcPr>
            <w:tcW w:w="3180" w:type="dxa"/>
            <w:tcMar>
              <w:top w:w="0" w:type="dxa"/>
              <w:bottom w:w="0" w:type="dxa"/>
            </w:tcMar>
            <w:vAlign w:val="center"/>
          </w:tcPr>
          <w:p w14:paraId="639072C2" w14:textId="77777777" w:rsidR="002C46DD" w:rsidRDefault="00000000">
            <w:pPr>
              <w:keepNext/>
              <w:keepLines/>
              <w:spacing w:after="0" w:line="240" w:lineRule="auto"/>
            </w:pPr>
            <w:r>
              <w:rPr>
                <w:sz w:val="18"/>
              </w:rPr>
              <w:t>Naplaćeni prihodi budućih razdoblja</w:t>
            </w:r>
          </w:p>
        </w:tc>
        <w:tc>
          <w:tcPr>
            <w:tcW w:w="700" w:type="dxa"/>
            <w:tcMar>
              <w:top w:w="0" w:type="dxa"/>
              <w:bottom w:w="0" w:type="dxa"/>
            </w:tcMar>
            <w:vAlign w:val="center"/>
          </w:tcPr>
          <w:p w14:paraId="378F6F7E" w14:textId="77777777" w:rsidR="002C46DD" w:rsidRDefault="00000000">
            <w:pPr>
              <w:keepNext/>
              <w:keepLines/>
              <w:spacing w:after="0" w:line="240" w:lineRule="auto"/>
            </w:pPr>
            <w:r>
              <w:rPr>
                <w:sz w:val="18"/>
              </w:rPr>
              <w:t>292</w:t>
            </w:r>
          </w:p>
        </w:tc>
        <w:tc>
          <w:tcPr>
            <w:tcW w:w="1860" w:type="dxa"/>
            <w:tcMar>
              <w:top w:w="0" w:type="dxa"/>
              <w:bottom w:w="0" w:type="dxa"/>
            </w:tcMar>
            <w:vAlign w:val="center"/>
          </w:tcPr>
          <w:p w14:paraId="14B507A6"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7FF31ABB" w14:textId="77777777" w:rsidR="002C46DD" w:rsidRDefault="00000000">
            <w:pPr>
              <w:keepNext/>
              <w:keepLines/>
              <w:spacing w:after="0" w:line="240" w:lineRule="auto"/>
              <w:jc w:val="right"/>
            </w:pPr>
            <w:r>
              <w:rPr>
                <w:sz w:val="18"/>
              </w:rPr>
              <w:t>36.720,93</w:t>
            </w:r>
          </w:p>
        </w:tc>
        <w:tc>
          <w:tcPr>
            <w:tcW w:w="700" w:type="dxa"/>
            <w:tcMar>
              <w:top w:w="0" w:type="dxa"/>
              <w:bottom w:w="0" w:type="dxa"/>
            </w:tcMar>
            <w:vAlign w:val="center"/>
          </w:tcPr>
          <w:p w14:paraId="2C557750" w14:textId="77777777" w:rsidR="002C46DD" w:rsidRDefault="00000000">
            <w:pPr>
              <w:keepNext/>
              <w:keepLines/>
              <w:spacing w:after="0" w:line="240" w:lineRule="auto"/>
              <w:jc w:val="right"/>
            </w:pPr>
            <w:r>
              <w:rPr>
                <w:sz w:val="18"/>
              </w:rPr>
              <w:t>-</w:t>
            </w:r>
          </w:p>
        </w:tc>
      </w:tr>
    </w:tbl>
    <w:p w14:paraId="52B82A8E" w14:textId="77777777" w:rsidR="002C46DD" w:rsidRDefault="002C46DD">
      <w:pPr>
        <w:spacing w:after="0"/>
      </w:pPr>
    </w:p>
    <w:p w14:paraId="7E457A0D" w14:textId="77777777" w:rsidR="002C46DD" w:rsidRDefault="00000000">
      <w:r>
        <w:t>odnose se na sredstva PK</w:t>
      </w:r>
    </w:p>
    <w:p w14:paraId="4A683736" w14:textId="77777777" w:rsidR="002C46DD" w:rsidRDefault="002C46DD"/>
    <w:p w14:paraId="1B1B0170" w14:textId="77777777" w:rsidR="002C46DD" w:rsidRDefault="00000000">
      <w:pPr>
        <w:keepNext/>
        <w:spacing w:line="240" w:lineRule="auto"/>
        <w:jc w:val="center"/>
      </w:pPr>
      <w:r>
        <w:rPr>
          <w:sz w:val="28"/>
        </w:rPr>
        <w:t>Bilješka 170.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963A7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12F1F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D9671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55FAB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0DC69"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946104"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5AAB1F" w14:textId="77777777" w:rsidR="002C46DD" w:rsidRDefault="00000000">
            <w:pPr>
              <w:keepNext/>
              <w:keepLines/>
              <w:spacing w:after="0" w:line="240" w:lineRule="auto"/>
              <w:jc w:val="center"/>
            </w:pPr>
            <w:r>
              <w:rPr>
                <w:b/>
                <w:sz w:val="18"/>
              </w:rPr>
              <w:t>Indeks (%)</w:t>
            </w:r>
          </w:p>
        </w:tc>
      </w:tr>
      <w:tr w:rsidR="002C46DD" w14:paraId="687FB2C8" w14:textId="77777777">
        <w:tblPrEx>
          <w:tblCellMar>
            <w:top w:w="0" w:type="dxa"/>
            <w:bottom w:w="0" w:type="dxa"/>
          </w:tblCellMar>
        </w:tblPrEx>
        <w:trPr>
          <w:cantSplit/>
          <w:trHeight w:val="560"/>
        </w:trPr>
        <w:tc>
          <w:tcPr>
            <w:tcW w:w="700" w:type="dxa"/>
            <w:tcMar>
              <w:top w:w="0" w:type="dxa"/>
              <w:bottom w:w="0" w:type="dxa"/>
            </w:tcMar>
            <w:vAlign w:val="center"/>
          </w:tcPr>
          <w:p w14:paraId="7F2ACC4D" w14:textId="77777777" w:rsidR="002C46DD" w:rsidRDefault="00000000">
            <w:pPr>
              <w:keepNext/>
              <w:keepLines/>
              <w:spacing w:after="0" w:line="240" w:lineRule="auto"/>
            </w:pPr>
            <w:r>
              <w:rPr>
                <w:sz w:val="18"/>
              </w:rPr>
              <w:t>9</w:t>
            </w:r>
          </w:p>
        </w:tc>
        <w:tc>
          <w:tcPr>
            <w:tcW w:w="3180" w:type="dxa"/>
            <w:tcMar>
              <w:top w:w="0" w:type="dxa"/>
              <w:bottom w:w="0" w:type="dxa"/>
            </w:tcMar>
            <w:vAlign w:val="center"/>
          </w:tcPr>
          <w:p w14:paraId="27ECA713" w14:textId="77777777" w:rsidR="002C46DD"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3CD25C8B" w14:textId="77777777" w:rsidR="002C46DD" w:rsidRDefault="00000000">
            <w:pPr>
              <w:keepNext/>
              <w:keepLines/>
              <w:spacing w:after="0" w:line="240" w:lineRule="auto"/>
            </w:pPr>
            <w:r>
              <w:rPr>
                <w:sz w:val="18"/>
              </w:rPr>
              <w:t>9</w:t>
            </w:r>
          </w:p>
        </w:tc>
        <w:tc>
          <w:tcPr>
            <w:tcW w:w="1860" w:type="dxa"/>
            <w:tcMar>
              <w:top w:w="0" w:type="dxa"/>
              <w:bottom w:w="0" w:type="dxa"/>
            </w:tcMar>
            <w:vAlign w:val="center"/>
          </w:tcPr>
          <w:p w14:paraId="6D3515C3" w14:textId="77777777" w:rsidR="002C46DD" w:rsidRDefault="00000000">
            <w:pPr>
              <w:keepNext/>
              <w:keepLines/>
              <w:spacing w:after="0" w:line="240" w:lineRule="auto"/>
              <w:jc w:val="right"/>
            </w:pPr>
            <w:r>
              <w:rPr>
                <w:sz w:val="18"/>
              </w:rPr>
              <w:t>6.490.237,29</w:t>
            </w:r>
          </w:p>
        </w:tc>
        <w:tc>
          <w:tcPr>
            <w:tcW w:w="1860" w:type="dxa"/>
            <w:tcMar>
              <w:top w:w="0" w:type="dxa"/>
              <w:bottom w:w="0" w:type="dxa"/>
            </w:tcMar>
            <w:vAlign w:val="center"/>
          </w:tcPr>
          <w:p w14:paraId="2890CECE" w14:textId="77777777" w:rsidR="002C46DD" w:rsidRDefault="00000000">
            <w:pPr>
              <w:keepNext/>
              <w:keepLines/>
              <w:spacing w:after="0" w:line="240" w:lineRule="auto"/>
              <w:jc w:val="right"/>
            </w:pPr>
            <w:r>
              <w:rPr>
                <w:sz w:val="18"/>
              </w:rPr>
              <w:t>7.898.454,06</w:t>
            </w:r>
          </w:p>
        </w:tc>
        <w:tc>
          <w:tcPr>
            <w:tcW w:w="700" w:type="dxa"/>
            <w:tcMar>
              <w:top w:w="0" w:type="dxa"/>
              <w:bottom w:w="0" w:type="dxa"/>
            </w:tcMar>
            <w:vAlign w:val="center"/>
          </w:tcPr>
          <w:p w14:paraId="565A7D24" w14:textId="77777777" w:rsidR="002C46DD" w:rsidRDefault="00000000">
            <w:pPr>
              <w:keepNext/>
              <w:keepLines/>
              <w:spacing w:after="0" w:line="240" w:lineRule="auto"/>
              <w:jc w:val="right"/>
            </w:pPr>
            <w:r>
              <w:rPr>
                <w:sz w:val="18"/>
              </w:rPr>
              <w:t>121,7</w:t>
            </w:r>
          </w:p>
        </w:tc>
      </w:tr>
    </w:tbl>
    <w:p w14:paraId="05FA814B" w14:textId="77777777" w:rsidR="002C46DD" w:rsidRDefault="002C46DD">
      <w:pPr>
        <w:spacing w:after="0"/>
      </w:pPr>
    </w:p>
    <w:p w14:paraId="763EDD87" w14:textId="77777777" w:rsidR="002C46DD" w:rsidRDefault="00000000">
      <w:r>
        <w:t>U procesu konsolidacije povećani su vlastiti izvori 21,%</w:t>
      </w:r>
    </w:p>
    <w:p w14:paraId="64C58897" w14:textId="77777777" w:rsidR="002C46DD" w:rsidRDefault="002C46DD"/>
    <w:p w14:paraId="0915EF23" w14:textId="77777777" w:rsidR="002C46DD" w:rsidRDefault="00000000">
      <w:pPr>
        <w:keepNext/>
        <w:spacing w:line="240" w:lineRule="auto"/>
        <w:jc w:val="center"/>
      </w:pPr>
      <w:r>
        <w:rPr>
          <w:sz w:val="28"/>
        </w:rPr>
        <w:t>Bilješka 171.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F213F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83C2D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D79E7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E7BAB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3A746"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64EE57"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184524" w14:textId="77777777" w:rsidR="002C46DD" w:rsidRDefault="00000000">
            <w:pPr>
              <w:keepNext/>
              <w:keepLines/>
              <w:spacing w:after="0" w:line="240" w:lineRule="auto"/>
              <w:jc w:val="center"/>
            </w:pPr>
            <w:r>
              <w:rPr>
                <w:b/>
                <w:sz w:val="18"/>
              </w:rPr>
              <w:t>Indeks (%)</w:t>
            </w:r>
          </w:p>
        </w:tc>
      </w:tr>
      <w:tr w:rsidR="002C46DD" w14:paraId="0A1DF1E9" w14:textId="77777777">
        <w:tblPrEx>
          <w:tblCellMar>
            <w:top w:w="0" w:type="dxa"/>
            <w:bottom w:w="0" w:type="dxa"/>
          </w:tblCellMar>
        </w:tblPrEx>
        <w:trPr>
          <w:cantSplit/>
          <w:trHeight w:val="560"/>
        </w:trPr>
        <w:tc>
          <w:tcPr>
            <w:tcW w:w="700" w:type="dxa"/>
            <w:tcMar>
              <w:top w:w="0" w:type="dxa"/>
              <w:bottom w:w="0" w:type="dxa"/>
            </w:tcMar>
            <w:vAlign w:val="center"/>
          </w:tcPr>
          <w:p w14:paraId="497FD903" w14:textId="77777777" w:rsidR="002C46DD" w:rsidRDefault="00000000">
            <w:pPr>
              <w:keepNext/>
              <w:keepLines/>
              <w:spacing w:after="0" w:line="240" w:lineRule="auto"/>
            </w:pPr>
            <w:r>
              <w:rPr>
                <w:sz w:val="18"/>
              </w:rPr>
              <w:t>91</w:t>
            </w:r>
          </w:p>
        </w:tc>
        <w:tc>
          <w:tcPr>
            <w:tcW w:w="3180" w:type="dxa"/>
            <w:tcMar>
              <w:top w:w="0" w:type="dxa"/>
              <w:bottom w:w="0" w:type="dxa"/>
            </w:tcMar>
            <w:vAlign w:val="center"/>
          </w:tcPr>
          <w:p w14:paraId="48B523E0" w14:textId="77777777" w:rsidR="002C46DD" w:rsidRDefault="00000000">
            <w:pPr>
              <w:keepNext/>
              <w:keepLines/>
              <w:spacing w:after="0" w:line="240" w:lineRule="auto"/>
            </w:pPr>
            <w:r>
              <w:rPr>
                <w:sz w:val="18"/>
              </w:rPr>
              <w:t>Vlastiti izvori i ispravak vlastitih izvora (šifre 911-912)</w:t>
            </w:r>
          </w:p>
        </w:tc>
        <w:tc>
          <w:tcPr>
            <w:tcW w:w="700" w:type="dxa"/>
            <w:tcMar>
              <w:top w:w="0" w:type="dxa"/>
              <w:bottom w:w="0" w:type="dxa"/>
            </w:tcMar>
            <w:vAlign w:val="center"/>
          </w:tcPr>
          <w:p w14:paraId="682E35C5" w14:textId="77777777" w:rsidR="002C46DD" w:rsidRDefault="00000000">
            <w:pPr>
              <w:keepNext/>
              <w:keepLines/>
              <w:spacing w:after="0" w:line="240" w:lineRule="auto"/>
            </w:pPr>
            <w:r>
              <w:rPr>
                <w:sz w:val="18"/>
              </w:rPr>
              <w:t>91</w:t>
            </w:r>
          </w:p>
        </w:tc>
        <w:tc>
          <w:tcPr>
            <w:tcW w:w="1860" w:type="dxa"/>
            <w:tcMar>
              <w:top w:w="0" w:type="dxa"/>
              <w:bottom w:w="0" w:type="dxa"/>
            </w:tcMar>
            <w:vAlign w:val="center"/>
          </w:tcPr>
          <w:p w14:paraId="4FD1A7E6" w14:textId="77777777" w:rsidR="002C46DD" w:rsidRDefault="00000000">
            <w:pPr>
              <w:keepNext/>
              <w:keepLines/>
              <w:spacing w:after="0" w:line="240" w:lineRule="auto"/>
              <w:jc w:val="right"/>
            </w:pPr>
            <w:r>
              <w:rPr>
                <w:sz w:val="18"/>
              </w:rPr>
              <w:t>6.238.562,55</w:t>
            </w:r>
          </w:p>
        </w:tc>
        <w:tc>
          <w:tcPr>
            <w:tcW w:w="1860" w:type="dxa"/>
            <w:tcMar>
              <w:top w:w="0" w:type="dxa"/>
              <w:bottom w:w="0" w:type="dxa"/>
            </w:tcMar>
            <w:vAlign w:val="center"/>
          </w:tcPr>
          <w:p w14:paraId="3922FA85" w14:textId="77777777" w:rsidR="002C46DD" w:rsidRDefault="00000000">
            <w:pPr>
              <w:keepNext/>
              <w:keepLines/>
              <w:spacing w:after="0" w:line="240" w:lineRule="auto"/>
              <w:jc w:val="right"/>
            </w:pPr>
            <w:r>
              <w:rPr>
                <w:sz w:val="18"/>
              </w:rPr>
              <w:t>6.382.090,62</w:t>
            </w:r>
          </w:p>
        </w:tc>
        <w:tc>
          <w:tcPr>
            <w:tcW w:w="700" w:type="dxa"/>
            <w:tcMar>
              <w:top w:w="0" w:type="dxa"/>
              <w:bottom w:w="0" w:type="dxa"/>
            </w:tcMar>
            <w:vAlign w:val="center"/>
          </w:tcPr>
          <w:p w14:paraId="0DF1A39A" w14:textId="77777777" w:rsidR="002C46DD" w:rsidRDefault="00000000">
            <w:pPr>
              <w:keepNext/>
              <w:keepLines/>
              <w:spacing w:after="0" w:line="240" w:lineRule="auto"/>
              <w:jc w:val="right"/>
            </w:pPr>
            <w:r>
              <w:rPr>
                <w:sz w:val="18"/>
              </w:rPr>
              <w:t>102,3</w:t>
            </w:r>
          </w:p>
        </w:tc>
      </w:tr>
    </w:tbl>
    <w:p w14:paraId="39D63C81" w14:textId="77777777" w:rsidR="002C46DD" w:rsidRDefault="002C46DD">
      <w:pPr>
        <w:spacing w:after="0"/>
      </w:pPr>
    </w:p>
    <w:p w14:paraId="6ADBF7ED" w14:textId="77777777" w:rsidR="002C46DD" w:rsidRDefault="00000000">
      <w:r>
        <w:t>Vlastiti izvori i ispravak vlastitih izvora obuhvaćeni su konsolidacijom i manji su za konsolidirani iznos (367)</w:t>
      </w:r>
    </w:p>
    <w:p w14:paraId="13C341DA" w14:textId="77777777" w:rsidR="002C46DD" w:rsidRDefault="002C46DD"/>
    <w:p w14:paraId="44C1FA53" w14:textId="77777777" w:rsidR="002C46DD" w:rsidRDefault="00000000">
      <w:pPr>
        <w:keepNext/>
        <w:spacing w:line="240" w:lineRule="auto"/>
        <w:jc w:val="center"/>
      </w:pPr>
      <w:r>
        <w:rPr>
          <w:sz w:val="28"/>
        </w:rPr>
        <w:t>Bilješka 172.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3B027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AD097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51B0E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FBE24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25D57A"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7B8F00"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29B922" w14:textId="77777777" w:rsidR="002C46DD" w:rsidRDefault="00000000">
            <w:pPr>
              <w:keepNext/>
              <w:keepLines/>
              <w:spacing w:after="0" w:line="240" w:lineRule="auto"/>
              <w:jc w:val="center"/>
            </w:pPr>
            <w:r>
              <w:rPr>
                <w:b/>
                <w:sz w:val="18"/>
              </w:rPr>
              <w:t>Indeks (%)</w:t>
            </w:r>
          </w:p>
        </w:tc>
      </w:tr>
      <w:tr w:rsidR="002C46DD" w14:paraId="3419C22E" w14:textId="77777777">
        <w:tblPrEx>
          <w:tblCellMar>
            <w:top w:w="0" w:type="dxa"/>
            <w:bottom w:w="0" w:type="dxa"/>
          </w:tblCellMar>
        </w:tblPrEx>
        <w:trPr>
          <w:cantSplit/>
          <w:trHeight w:val="560"/>
        </w:trPr>
        <w:tc>
          <w:tcPr>
            <w:tcW w:w="700" w:type="dxa"/>
            <w:tcMar>
              <w:top w:w="0" w:type="dxa"/>
              <w:bottom w:w="0" w:type="dxa"/>
            </w:tcMar>
            <w:vAlign w:val="center"/>
          </w:tcPr>
          <w:p w14:paraId="77F3536F" w14:textId="77777777" w:rsidR="002C46DD" w:rsidRDefault="00000000">
            <w:pPr>
              <w:keepNext/>
              <w:keepLines/>
              <w:spacing w:after="0" w:line="240" w:lineRule="auto"/>
            </w:pPr>
            <w:r>
              <w:rPr>
                <w:sz w:val="18"/>
              </w:rPr>
              <w:t>911</w:t>
            </w:r>
          </w:p>
        </w:tc>
        <w:tc>
          <w:tcPr>
            <w:tcW w:w="3180" w:type="dxa"/>
            <w:tcMar>
              <w:top w:w="0" w:type="dxa"/>
              <w:bottom w:w="0" w:type="dxa"/>
            </w:tcMar>
            <w:vAlign w:val="center"/>
          </w:tcPr>
          <w:p w14:paraId="4CD4CE79" w14:textId="77777777" w:rsidR="002C46DD" w:rsidRDefault="00000000">
            <w:pPr>
              <w:keepNext/>
              <w:keepLines/>
              <w:spacing w:after="0" w:line="240" w:lineRule="auto"/>
            </w:pPr>
            <w:r>
              <w:rPr>
                <w:sz w:val="18"/>
              </w:rPr>
              <w:t>Vlastiti izvori</w:t>
            </w:r>
          </w:p>
        </w:tc>
        <w:tc>
          <w:tcPr>
            <w:tcW w:w="700" w:type="dxa"/>
            <w:tcMar>
              <w:top w:w="0" w:type="dxa"/>
              <w:bottom w:w="0" w:type="dxa"/>
            </w:tcMar>
            <w:vAlign w:val="center"/>
          </w:tcPr>
          <w:p w14:paraId="1B01C942" w14:textId="77777777" w:rsidR="002C46DD" w:rsidRDefault="00000000">
            <w:pPr>
              <w:keepNext/>
              <w:keepLines/>
              <w:spacing w:after="0" w:line="240" w:lineRule="auto"/>
            </w:pPr>
            <w:r>
              <w:rPr>
                <w:sz w:val="18"/>
              </w:rPr>
              <w:t>911</w:t>
            </w:r>
          </w:p>
        </w:tc>
        <w:tc>
          <w:tcPr>
            <w:tcW w:w="1860" w:type="dxa"/>
            <w:tcMar>
              <w:top w:w="0" w:type="dxa"/>
              <w:bottom w:w="0" w:type="dxa"/>
            </w:tcMar>
            <w:vAlign w:val="center"/>
          </w:tcPr>
          <w:p w14:paraId="2E929F87" w14:textId="77777777" w:rsidR="002C46DD" w:rsidRDefault="00000000">
            <w:pPr>
              <w:keepNext/>
              <w:keepLines/>
              <w:spacing w:after="0" w:line="240" w:lineRule="auto"/>
              <w:jc w:val="right"/>
            </w:pPr>
            <w:r>
              <w:rPr>
                <w:sz w:val="18"/>
              </w:rPr>
              <w:t>6.253.162,14</w:t>
            </w:r>
          </w:p>
        </w:tc>
        <w:tc>
          <w:tcPr>
            <w:tcW w:w="1860" w:type="dxa"/>
            <w:tcMar>
              <w:top w:w="0" w:type="dxa"/>
              <w:bottom w:w="0" w:type="dxa"/>
            </w:tcMar>
            <w:vAlign w:val="center"/>
          </w:tcPr>
          <w:p w14:paraId="49FEBA83" w14:textId="77777777" w:rsidR="002C46DD" w:rsidRDefault="00000000">
            <w:pPr>
              <w:keepNext/>
              <w:keepLines/>
              <w:spacing w:after="0" w:line="240" w:lineRule="auto"/>
              <w:jc w:val="right"/>
            </w:pPr>
            <w:r>
              <w:rPr>
                <w:sz w:val="18"/>
              </w:rPr>
              <w:t>6.382.090,62</w:t>
            </w:r>
          </w:p>
        </w:tc>
        <w:tc>
          <w:tcPr>
            <w:tcW w:w="700" w:type="dxa"/>
            <w:tcMar>
              <w:top w:w="0" w:type="dxa"/>
              <w:bottom w:w="0" w:type="dxa"/>
            </w:tcMar>
            <w:vAlign w:val="center"/>
          </w:tcPr>
          <w:p w14:paraId="4C45FD78" w14:textId="77777777" w:rsidR="002C46DD" w:rsidRDefault="00000000">
            <w:pPr>
              <w:keepNext/>
              <w:keepLines/>
              <w:spacing w:after="0" w:line="240" w:lineRule="auto"/>
              <w:jc w:val="right"/>
            </w:pPr>
            <w:r>
              <w:rPr>
                <w:sz w:val="18"/>
              </w:rPr>
              <w:t>102,1</w:t>
            </w:r>
          </w:p>
        </w:tc>
      </w:tr>
    </w:tbl>
    <w:p w14:paraId="5B3B3387" w14:textId="77777777" w:rsidR="002C46DD" w:rsidRDefault="002C46DD">
      <w:pPr>
        <w:spacing w:after="0"/>
      </w:pPr>
    </w:p>
    <w:p w14:paraId="0934B390" w14:textId="77777777" w:rsidR="002C46DD" w:rsidRDefault="00000000">
      <w:r>
        <w:t>Vlastiti izvori u odnosu na PS u blagom su porastu za 2,1%</w:t>
      </w:r>
    </w:p>
    <w:p w14:paraId="45D955E8" w14:textId="77777777" w:rsidR="002C46DD" w:rsidRDefault="002C46DD"/>
    <w:p w14:paraId="3DC180C5" w14:textId="77777777" w:rsidR="002C46DD" w:rsidRDefault="00000000">
      <w:pPr>
        <w:keepNext/>
        <w:spacing w:line="240" w:lineRule="auto"/>
        <w:jc w:val="center"/>
      </w:pPr>
      <w:r>
        <w:rPr>
          <w:sz w:val="28"/>
        </w:rPr>
        <w:lastRenderedPageBreak/>
        <w:t>Bilješka 173.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AE308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75D71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C958D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60D3A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A51220"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B528A6"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E525AC" w14:textId="77777777" w:rsidR="002C46DD" w:rsidRDefault="00000000">
            <w:pPr>
              <w:keepNext/>
              <w:keepLines/>
              <w:spacing w:after="0" w:line="240" w:lineRule="auto"/>
              <w:jc w:val="center"/>
            </w:pPr>
            <w:r>
              <w:rPr>
                <w:b/>
                <w:sz w:val="18"/>
              </w:rPr>
              <w:t>Indeks (%)</w:t>
            </w:r>
          </w:p>
        </w:tc>
      </w:tr>
      <w:tr w:rsidR="002C46DD" w14:paraId="597176F4" w14:textId="77777777">
        <w:tblPrEx>
          <w:tblCellMar>
            <w:top w:w="0" w:type="dxa"/>
            <w:bottom w:w="0" w:type="dxa"/>
          </w:tblCellMar>
        </w:tblPrEx>
        <w:trPr>
          <w:cantSplit/>
          <w:trHeight w:val="560"/>
        </w:trPr>
        <w:tc>
          <w:tcPr>
            <w:tcW w:w="700" w:type="dxa"/>
            <w:tcMar>
              <w:top w:w="0" w:type="dxa"/>
              <w:bottom w:w="0" w:type="dxa"/>
            </w:tcMar>
            <w:vAlign w:val="center"/>
          </w:tcPr>
          <w:p w14:paraId="12C09E7A" w14:textId="77777777" w:rsidR="002C46DD" w:rsidRDefault="00000000">
            <w:pPr>
              <w:keepNext/>
              <w:keepLines/>
              <w:spacing w:after="0" w:line="240" w:lineRule="auto"/>
            </w:pPr>
            <w:r>
              <w:rPr>
                <w:sz w:val="18"/>
              </w:rPr>
              <w:t>922</w:t>
            </w:r>
          </w:p>
        </w:tc>
        <w:tc>
          <w:tcPr>
            <w:tcW w:w="3180" w:type="dxa"/>
            <w:tcMar>
              <w:top w:w="0" w:type="dxa"/>
              <w:bottom w:w="0" w:type="dxa"/>
            </w:tcMar>
            <w:vAlign w:val="center"/>
          </w:tcPr>
          <w:p w14:paraId="028C6147" w14:textId="77777777" w:rsidR="002C46DD"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5E7C81AF" w14:textId="77777777" w:rsidR="002C46DD" w:rsidRDefault="00000000">
            <w:pPr>
              <w:keepNext/>
              <w:keepLines/>
              <w:spacing w:after="0" w:line="240" w:lineRule="auto"/>
            </w:pPr>
            <w:r>
              <w:rPr>
                <w:sz w:val="18"/>
              </w:rPr>
              <w:t>922</w:t>
            </w:r>
          </w:p>
        </w:tc>
        <w:tc>
          <w:tcPr>
            <w:tcW w:w="1860" w:type="dxa"/>
            <w:tcMar>
              <w:top w:w="0" w:type="dxa"/>
              <w:bottom w:w="0" w:type="dxa"/>
            </w:tcMar>
            <w:vAlign w:val="center"/>
          </w:tcPr>
          <w:p w14:paraId="69880CD0" w14:textId="77777777" w:rsidR="002C46DD" w:rsidRDefault="00000000">
            <w:pPr>
              <w:keepNext/>
              <w:keepLines/>
              <w:spacing w:after="0" w:line="240" w:lineRule="auto"/>
              <w:jc w:val="right"/>
            </w:pPr>
            <w:r>
              <w:rPr>
                <w:sz w:val="18"/>
              </w:rPr>
              <w:t>223.156,46</w:t>
            </w:r>
          </w:p>
        </w:tc>
        <w:tc>
          <w:tcPr>
            <w:tcW w:w="1860" w:type="dxa"/>
            <w:tcMar>
              <w:top w:w="0" w:type="dxa"/>
              <w:bottom w:w="0" w:type="dxa"/>
            </w:tcMar>
            <w:vAlign w:val="center"/>
          </w:tcPr>
          <w:p w14:paraId="23606A2C" w14:textId="77777777" w:rsidR="002C46DD" w:rsidRDefault="00000000">
            <w:pPr>
              <w:keepNext/>
              <w:keepLines/>
              <w:spacing w:after="0" w:line="240" w:lineRule="auto"/>
              <w:jc w:val="right"/>
            </w:pPr>
            <w:r>
              <w:rPr>
                <w:sz w:val="18"/>
              </w:rPr>
              <w:t>1.474.731,19</w:t>
            </w:r>
          </w:p>
        </w:tc>
        <w:tc>
          <w:tcPr>
            <w:tcW w:w="700" w:type="dxa"/>
            <w:tcMar>
              <w:top w:w="0" w:type="dxa"/>
              <w:bottom w:w="0" w:type="dxa"/>
            </w:tcMar>
            <w:vAlign w:val="center"/>
          </w:tcPr>
          <w:p w14:paraId="44D5CEF5" w14:textId="77777777" w:rsidR="002C46DD" w:rsidRDefault="00000000">
            <w:pPr>
              <w:keepNext/>
              <w:keepLines/>
              <w:spacing w:after="0" w:line="240" w:lineRule="auto"/>
              <w:jc w:val="right"/>
            </w:pPr>
            <w:r>
              <w:rPr>
                <w:sz w:val="18"/>
              </w:rPr>
              <w:t>660,9</w:t>
            </w:r>
          </w:p>
        </w:tc>
      </w:tr>
    </w:tbl>
    <w:p w14:paraId="70ED4255" w14:textId="77777777" w:rsidR="002C46DD" w:rsidRDefault="002C46DD">
      <w:pPr>
        <w:spacing w:after="0"/>
      </w:pPr>
    </w:p>
    <w:p w14:paraId="5916B2F5" w14:textId="77777777" w:rsidR="002C46DD" w:rsidRDefault="00000000">
      <w:r>
        <w:t>obuhvaćeni su konsolidacijom i veći su za konsolidirani iznos (367)</w:t>
      </w:r>
    </w:p>
    <w:p w14:paraId="56DC596A" w14:textId="77777777" w:rsidR="002C46DD" w:rsidRDefault="002C46DD"/>
    <w:p w14:paraId="5E5F0D60" w14:textId="77777777" w:rsidR="002C46DD" w:rsidRDefault="00000000">
      <w:pPr>
        <w:keepNext/>
        <w:spacing w:line="240" w:lineRule="auto"/>
        <w:jc w:val="center"/>
      </w:pPr>
      <w:r>
        <w:rPr>
          <w:sz w:val="28"/>
        </w:rPr>
        <w:t>Bilješka 174.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4A494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90FBD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1AF48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247F9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3FB0E0"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71663A"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6BABA5" w14:textId="77777777" w:rsidR="002C46DD" w:rsidRDefault="00000000">
            <w:pPr>
              <w:keepNext/>
              <w:keepLines/>
              <w:spacing w:after="0" w:line="240" w:lineRule="auto"/>
              <w:jc w:val="center"/>
            </w:pPr>
            <w:r>
              <w:rPr>
                <w:b/>
                <w:sz w:val="18"/>
              </w:rPr>
              <w:t>Indeks (%)</w:t>
            </w:r>
          </w:p>
        </w:tc>
      </w:tr>
      <w:tr w:rsidR="002C46DD" w14:paraId="53839D57" w14:textId="77777777">
        <w:tblPrEx>
          <w:tblCellMar>
            <w:top w:w="0" w:type="dxa"/>
            <w:bottom w:w="0" w:type="dxa"/>
          </w:tblCellMar>
        </w:tblPrEx>
        <w:trPr>
          <w:cantSplit/>
          <w:trHeight w:val="560"/>
        </w:trPr>
        <w:tc>
          <w:tcPr>
            <w:tcW w:w="700" w:type="dxa"/>
            <w:tcMar>
              <w:top w:w="0" w:type="dxa"/>
              <w:bottom w:w="0" w:type="dxa"/>
            </w:tcMar>
            <w:vAlign w:val="center"/>
          </w:tcPr>
          <w:p w14:paraId="48D0E95A" w14:textId="77777777" w:rsidR="002C46DD" w:rsidRDefault="00000000">
            <w:pPr>
              <w:keepNext/>
              <w:keepLines/>
              <w:spacing w:after="0" w:line="240" w:lineRule="auto"/>
            </w:pPr>
            <w:r>
              <w:rPr>
                <w:sz w:val="18"/>
              </w:rPr>
              <w:t>9221</w:t>
            </w:r>
          </w:p>
        </w:tc>
        <w:tc>
          <w:tcPr>
            <w:tcW w:w="3180" w:type="dxa"/>
            <w:tcMar>
              <w:top w:w="0" w:type="dxa"/>
              <w:bottom w:w="0" w:type="dxa"/>
            </w:tcMar>
            <w:vAlign w:val="center"/>
          </w:tcPr>
          <w:p w14:paraId="1194FCBD" w14:textId="77777777" w:rsidR="002C46DD" w:rsidRDefault="00000000">
            <w:pPr>
              <w:keepNext/>
              <w:keepLines/>
              <w:spacing w:after="0" w:line="240" w:lineRule="auto"/>
            </w:pPr>
            <w:r>
              <w:rPr>
                <w:sz w:val="18"/>
              </w:rPr>
              <w:t>Višak prihoda i primitaka (šifre 92211 do 92213)</w:t>
            </w:r>
          </w:p>
        </w:tc>
        <w:tc>
          <w:tcPr>
            <w:tcW w:w="700" w:type="dxa"/>
            <w:tcMar>
              <w:top w:w="0" w:type="dxa"/>
              <w:bottom w:w="0" w:type="dxa"/>
            </w:tcMar>
            <w:vAlign w:val="center"/>
          </w:tcPr>
          <w:p w14:paraId="1BB08660" w14:textId="77777777" w:rsidR="002C46DD" w:rsidRDefault="00000000">
            <w:pPr>
              <w:keepNext/>
              <w:keepLines/>
              <w:spacing w:after="0" w:line="240" w:lineRule="auto"/>
            </w:pPr>
            <w:r>
              <w:rPr>
                <w:sz w:val="18"/>
              </w:rPr>
              <w:t>9221</w:t>
            </w:r>
          </w:p>
        </w:tc>
        <w:tc>
          <w:tcPr>
            <w:tcW w:w="1860" w:type="dxa"/>
            <w:tcMar>
              <w:top w:w="0" w:type="dxa"/>
              <w:bottom w:w="0" w:type="dxa"/>
            </w:tcMar>
            <w:vAlign w:val="center"/>
          </w:tcPr>
          <w:p w14:paraId="5E1FCEB0" w14:textId="77777777" w:rsidR="002C46DD" w:rsidRDefault="00000000">
            <w:pPr>
              <w:keepNext/>
              <w:keepLines/>
              <w:spacing w:after="0" w:line="240" w:lineRule="auto"/>
              <w:jc w:val="right"/>
            </w:pPr>
            <w:r>
              <w:rPr>
                <w:sz w:val="18"/>
              </w:rPr>
              <w:t>223.156,46</w:t>
            </w:r>
          </w:p>
        </w:tc>
        <w:tc>
          <w:tcPr>
            <w:tcW w:w="1860" w:type="dxa"/>
            <w:tcMar>
              <w:top w:w="0" w:type="dxa"/>
              <w:bottom w:w="0" w:type="dxa"/>
            </w:tcMar>
            <w:vAlign w:val="center"/>
          </w:tcPr>
          <w:p w14:paraId="05493086" w14:textId="77777777" w:rsidR="002C46DD" w:rsidRDefault="00000000">
            <w:pPr>
              <w:keepNext/>
              <w:keepLines/>
              <w:spacing w:after="0" w:line="240" w:lineRule="auto"/>
              <w:jc w:val="right"/>
            </w:pPr>
            <w:r>
              <w:rPr>
                <w:sz w:val="18"/>
              </w:rPr>
              <w:t>1.474.731,19</w:t>
            </w:r>
          </w:p>
        </w:tc>
        <w:tc>
          <w:tcPr>
            <w:tcW w:w="700" w:type="dxa"/>
            <w:tcMar>
              <w:top w:w="0" w:type="dxa"/>
              <w:bottom w:w="0" w:type="dxa"/>
            </w:tcMar>
            <w:vAlign w:val="center"/>
          </w:tcPr>
          <w:p w14:paraId="63D73E73" w14:textId="77777777" w:rsidR="002C46DD" w:rsidRDefault="00000000">
            <w:pPr>
              <w:keepNext/>
              <w:keepLines/>
              <w:spacing w:after="0" w:line="240" w:lineRule="auto"/>
              <w:jc w:val="right"/>
            </w:pPr>
            <w:r>
              <w:rPr>
                <w:sz w:val="18"/>
              </w:rPr>
              <w:t>660,9</w:t>
            </w:r>
          </w:p>
        </w:tc>
      </w:tr>
    </w:tbl>
    <w:p w14:paraId="7B37EB18" w14:textId="77777777" w:rsidR="002C46DD" w:rsidRDefault="002C46DD">
      <w:pPr>
        <w:spacing w:after="0"/>
      </w:pPr>
    </w:p>
    <w:p w14:paraId="2B42E56A" w14:textId="77777777" w:rsidR="002C46DD" w:rsidRDefault="00000000">
      <w:r>
        <w:t>obuhvaćeni su konsolidacijom i veći su za konsolidirani iznos (367)</w:t>
      </w:r>
    </w:p>
    <w:p w14:paraId="4067EA5A" w14:textId="77777777" w:rsidR="002C46DD" w:rsidRDefault="002C46DD"/>
    <w:p w14:paraId="6D96462D" w14:textId="77777777" w:rsidR="002C46DD" w:rsidRDefault="00000000">
      <w:pPr>
        <w:keepNext/>
        <w:spacing w:line="240" w:lineRule="auto"/>
        <w:jc w:val="center"/>
      </w:pPr>
      <w:r>
        <w:rPr>
          <w:sz w:val="28"/>
        </w:rPr>
        <w:t>Bilješka 175.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47D7C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0F112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10DE4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2D1C7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AA0208"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1CCFF6"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62EF26" w14:textId="77777777" w:rsidR="002C46DD" w:rsidRDefault="00000000">
            <w:pPr>
              <w:keepNext/>
              <w:keepLines/>
              <w:spacing w:after="0" w:line="240" w:lineRule="auto"/>
              <w:jc w:val="center"/>
            </w:pPr>
            <w:r>
              <w:rPr>
                <w:b/>
                <w:sz w:val="18"/>
              </w:rPr>
              <w:t>Indeks (%)</w:t>
            </w:r>
          </w:p>
        </w:tc>
      </w:tr>
      <w:tr w:rsidR="002C46DD" w14:paraId="6F3D1D7D" w14:textId="77777777">
        <w:tblPrEx>
          <w:tblCellMar>
            <w:top w:w="0" w:type="dxa"/>
            <w:bottom w:w="0" w:type="dxa"/>
          </w:tblCellMar>
        </w:tblPrEx>
        <w:trPr>
          <w:cantSplit/>
          <w:trHeight w:val="560"/>
        </w:trPr>
        <w:tc>
          <w:tcPr>
            <w:tcW w:w="700" w:type="dxa"/>
            <w:tcMar>
              <w:top w:w="0" w:type="dxa"/>
              <w:bottom w:w="0" w:type="dxa"/>
            </w:tcMar>
            <w:vAlign w:val="center"/>
          </w:tcPr>
          <w:p w14:paraId="3D19DE45" w14:textId="77777777" w:rsidR="002C46DD" w:rsidRDefault="00000000">
            <w:pPr>
              <w:keepNext/>
              <w:keepLines/>
              <w:spacing w:after="0" w:line="240" w:lineRule="auto"/>
            </w:pPr>
            <w:r>
              <w:rPr>
                <w:sz w:val="18"/>
              </w:rPr>
              <w:t>92211</w:t>
            </w:r>
          </w:p>
        </w:tc>
        <w:tc>
          <w:tcPr>
            <w:tcW w:w="3180" w:type="dxa"/>
            <w:tcMar>
              <w:top w:w="0" w:type="dxa"/>
              <w:bottom w:w="0" w:type="dxa"/>
            </w:tcMar>
            <w:vAlign w:val="center"/>
          </w:tcPr>
          <w:p w14:paraId="2470E405" w14:textId="77777777" w:rsidR="002C46DD" w:rsidRDefault="00000000">
            <w:pPr>
              <w:keepNext/>
              <w:keepLines/>
              <w:spacing w:after="0" w:line="240" w:lineRule="auto"/>
            </w:pPr>
            <w:r>
              <w:rPr>
                <w:sz w:val="18"/>
              </w:rPr>
              <w:t>Višak prihoda poslovanja</w:t>
            </w:r>
          </w:p>
        </w:tc>
        <w:tc>
          <w:tcPr>
            <w:tcW w:w="700" w:type="dxa"/>
            <w:tcMar>
              <w:top w:w="0" w:type="dxa"/>
              <w:bottom w:w="0" w:type="dxa"/>
            </w:tcMar>
            <w:vAlign w:val="center"/>
          </w:tcPr>
          <w:p w14:paraId="19E85D53" w14:textId="77777777" w:rsidR="002C46DD" w:rsidRDefault="00000000">
            <w:pPr>
              <w:keepNext/>
              <w:keepLines/>
              <w:spacing w:after="0" w:line="240" w:lineRule="auto"/>
            </w:pPr>
            <w:r>
              <w:rPr>
                <w:sz w:val="18"/>
              </w:rPr>
              <w:t>92211</w:t>
            </w:r>
          </w:p>
        </w:tc>
        <w:tc>
          <w:tcPr>
            <w:tcW w:w="1860" w:type="dxa"/>
            <w:tcMar>
              <w:top w:w="0" w:type="dxa"/>
              <w:bottom w:w="0" w:type="dxa"/>
            </w:tcMar>
            <w:vAlign w:val="center"/>
          </w:tcPr>
          <w:p w14:paraId="0250F3E6" w14:textId="77777777" w:rsidR="002C46DD" w:rsidRDefault="00000000">
            <w:pPr>
              <w:keepNext/>
              <w:keepLines/>
              <w:spacing w:after="0" w:line="240" w:lineRule="auto"/>
              <w:jc w:val="right"/>
            </w:pPr>
            <w:r>
              <w:rPr>
                <w:sz w:val="18"/>
              </w:rPr>
              <w:t>223.156,46</w:t>
            </w:r>
          </w:p>
        </w:tc>
        <w:tc>
          <w:tcPr>
            <w:tcW w:w="1860" w:type="dxa"/>
            <w:tcMar>
              <w:top w:w="0" w:type="dxa"/>
              <w:bottom w:w="0" w:type="dxa"/>
            </w:tcMar>
            <w:vAlign w:val="center"/>
          </w:tcPr>
          <w:p w14:paraId="76A9819D" w14:textId="77777777" w:rsidR="002C46DD" w:rsidRDefault="00000000">
            <w:pPr>
              <w:keepNext/>
              <w:keepLines/>
              <w:spacing w:after="0" w:line="240" w:lineRule="auto"/>
              <w:jc w:val="right"/>
            </w:pPr>
            <w:r>
              <w:rPr>
                <w:sz w:val="18"/>
              </w:rPr>
              <w:t>1.474.731,19</w:t>
            </w:r>
          </w:p>
        </w:tc>
        <w:tc>
          <w:tcPr>
            <w:tcW w:w="700" w:type="dxa"/>
            <w:tcMar>
              <w:top w:w="0" w:type="dxa"/>
              <w:bottom w:w="0" w:type="dxa"/>
            </w:tcMar>
            <w:vAlign w:val="center"/>
          </w:tcPr>
          <w:p w14:paraId="5FDE53AE" w14:textId="77777777" w:rsidR="002C46DD" w:rsidRDefault="00000000">
            <w:pPr>
              <w:keepNext/>
              <w:keepLines/>
              <w:spacing w:after="0" w:line="240" w:lineRule="auto"/>
              <w:jc w:val="right"/>
            </w:pPr>
            <w:r>
              <w:rPr>
                <w:sz w:val="18"/>
              </w:rPr>
              <w:t>660,9</w:t>
            </w:r>
          </w:p>
        </w:tc>
      </w:tr>
    </w:tbl>
    <w:p w14:paraId="16A1381A" w14:textId="77777777" w:rsidR="002C46DD" w:rsidRDefault="002C46DD">
      <w:pPr>
        <w:spacing w:after="0"/>
      </w:pPr>
    </w:p>
    <w:p w14:paraId="41F2024E" w14:textId="77777777" w:rsidR="002C46DD" w:rsidRDefault="00000000">
      <w:r>
        <w:t>obuhvaćeni su konsolidacijom i veći su za konsolidirani iznos (367)</w:t>
      </w:r>
    </w:p>
    <w:p w14:paraId="7C4F4166" w14:textId="77777777" w:rsidR="002C46DD" w:rsidRDefault="002C46DD"/>
    <w:p w14:paraId="078CE8CF" w14:textId="77777777" w:rsidR="002C46DD" w:rsidRDefault="00000000">
      <w:pPr>
        <w:keepNext/>
        <w:spacing w:line="240" w:lineRule="auto"/>
        <w:jc w:val="center"/>
      </w:pPr>
      <w:r>
        <w:rPr>
          <w:sz w:val="28"/>
        </w:rPr>
        <w:t>Bilješka 176.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9BA06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CBFF54"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0F00D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A05BA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E9C353"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F7524B"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1CECED" w14:textId="77777777" w:rsidR="002C46DD" w:rsidRDefault="00000000">
            <w:pPr>
              <w:keepNext/>
              <w:keepLines/>
              <w:spacing w:after="0" w:line="240" w:lineRule="auto"/>
              <w:jc w:val="center"/>
            </w:pPr>
            <w:r>
              <w:rPr>
                <w:b/>
                <w:sz w:val="18"/>
              </w:rPr>
              <w:t>Indeks (%)</w:t>
            </w:r>
          </w:p>
        </w:tc>
      </w:tr>
      <w:tr w:rsidR="002C46DD" w14:paraId="2F1AB752" w14:textId="77777777">
        <w:tblPrEx>
          <w:tblCellMar>
            <w:top w:w="0" w:type="dxa"/>
            <w:bottom w:w="0" w:type="dxa"/>
          </w:tblCellMar>
        </w:tblPrEx>
        <w:trPr>
          <w:cantSplit/>
          <w:trHeight w:val="560"/>
        </w:trPr>
        <w:tc>
          <w:tcPr>
            <w:tcW w:w="700" w:type="dxa"/>
            <w:tcMar>
              <w:top w:w="0" w:type="dxa"/>
              <w:bottom w:w="0" w:type="dxa"/>
            </w:tcMar>
            <w:vAlign w:val="center"/>
          </w:tcPr>
          <w:p w14:paraId="108DDFE0" w14:textId="77777777" w:rsidR="002C46DD" w:rsidRDefault="00000000">
            <w:pPr>
              <w:keepNext/>
              <w:keepLines/>
              <w:spacing w:after="0" w:line="240" w:lineRule="auto"/>
            </w:pPr>
            <w:r>
              <w:rPr>
                <w:sz w:val="18"/>
              </w:rPr>
              <w:t>96</w:t>
            </w:r>
          </w:p>
        </w:tc>
        <w:tc>
          <w:tcPr>
            <w:tcW w:w="3180" w:type="dxa"/>
            <w:tcMar>
              <w:top w:w="0" w:type="dxa"/>
              <w:bottom w:w="0" w:type="dxa"/>
            </w:tcMar>
            <w:vAlign w:val="center"/>
          </w:tcPr>
          <w:p w14:paraId="2DD25111" w14:textId="77777777" w:rsidR="002C46DD"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787CD7F5" w14:textId="77777777" w:rsidR="002C46DD" w:rsidRDefault="00000000">
            <w:pPr>
              <w:keepNext/>
              <w:keepLines/>
              <w:spacing w:after="0" w:line="240" w:lineRule="auto"/>
            </w:pPr>
            <w:r>
              <w:rPr>
                <w:sz w:val="18"/>
              </w:rPr>
              <w:t>96</w:t>
            </w:r>
          </w:p>
        </w:tc>
        <w:tc>
          <w:tcPr>
            <w:tcW w:w="1860" w:type="dxa"/>
            <w:tcMar>
              <w:top w:w="0" w:type="dxa"/>
              <w:bottom w:w="0" w:type="dxa"/>
            </w:tcMar>
            <w:vAlign w:val="center"/>
          </w:tcPr>
          <w:p w14:paraId="6875C996" w14:textId="77777777" w:rsidR="002C46DD" w:rsidRDefault="00000000">
            <w:pPr>
              <w:keepNext/>
              <w:keepLines/>
              <w:spacing w:after="0" w:line="240" w:lineRule="auto"/>
              <w:jc w:val="right"/>
            </w:pPr>
            <w:r>
              <w:rPr>
                <w:sz w:val="18"/>
              </w:rPr>
              <w:t>28.518,28</w:t>
            </w:r>
          </w:p>
        </w:tc>
        <w:tc>
          <w:tcPr>
            <w:tcW w:w="1860" w:type="dxa"/>
            <w:tcMar>
              <w:top w:w="0" w:type="dxa"/>
              <w:bottom w:w="0" w:type="dxa"/>
            </w:tcMar>
            <w:vAlign w:val="center"/>
          </w:tcPr>
          <w:p w14:paraId="09C37BCD" w14:textId="77777777" w:rsidR="002C46DD" w:rsidRDefault="00000000">
            <w:pPr>
              <w:keepNext/>
              <w:keepLines/>
              <w:spacing w:after="0" w:line="240" w:lineRule="auto"/>
              <w:jc w:val="right"/>
            </w:pPr>
            <w:r>
              <w:rPr>
                <w:sz w:val="18"/>
              </w:rPr>
              <w:t>41.619,54</w:t>
            </w:r>
          </w:p>
        </w:tc>
        <w:tc>
          <w:tcPr>
            <w:tcW w:w="700" w:type="dxa"/>
            <w:tcMar>
              <w:top w:w="0" w:type="dxa"/>
              <w:bottom w:w="0" w:type="dxa"/>
            </w:tcMar>
            <w:vAlign w:val="center"/>
          </w:tcPr>
          <w:p w14:paraId="2B712810" w14:textId="77777777" w:rsidR="002C46DD" w:rsidRDefault="00000000">
            <w:pPr>
              <w:keepNext/>
              <w:keepLines/>
              <w:spacing w:after="0" w:line="240" w:lineRule="auto"/>
              <w:jc w:val="right"/>
            </w:pPr>
            <w:r>
              <w:rPr>
                <w:sz w:val="18"/>
              </w:rPr>
              <w:t>145,9</w:t>
            </w:r>
          </w:p>
        </w:tc>
      </w:tr>
    </w:tbl>
    <w:p w14:paraId="2EF77F89" w14:textId="77777777" w:rsidR="002C46DD" w:rsidRDefault="002C46DD">
      <w:pPr>
        <w:spacing w:after="0"/>
      </w:pPr>
    </w:p>
    <w:p w14:paraId="67E46DD4" w14:textId="77777777" w:rsidR="002C46DD" w:rsidRDefault="00000000">
      <w:r>
        <w:t>obračunati prohodi poslovanje povećana su 45,9 % a rezultat su povećanja potraživanja od imovine te velikim dijelom radi povećanja cijene komunalne naknade</w:t>
      </w:r>
    </w:p>
    <w:p w14:paraId="41564DA9" w14:textId="77777777" w:rsidR="002C46DD" w:rsidRDefault="002C46DD"/>
    <w:p w14:paraId="26EE1899" w14:textId="77777777" w:rsidR="002C46DD" w:rsidRDefault="00000000">
      <w:pPr>
        <w:keepNext/>
        <w:spacing w:line="240" w:lineRule="auto"/>
        <w:jc w:val="center"/>
      </w:pPr>
      <w:r>
        <w:rPr>
          <w:sz w:val="28"/>
        </w:rPr>
        <w:lastRenderedPageBreak/>
        <w:t>Bilješka 177.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620E4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32750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BF95E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E5D5D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4A8C87"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FDD995"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90E7FF" w14:textId="77777777" w:rsidR="002C46DD" w:rsidRDefault="00000000">
            <w:pPr>
              <w:keepNext/>
              <w:keepLines/>
              <w:spacing w:after="0" w:line="240" w:lineRule="auto"/>
              <w:jc w:val="center"/>
            </w:pPr>
            <w:r>
              <w:rPr>
                <w:b/>
                <w:sz w:val="18"/>
              </w:rPr>
              <w:t>Indeks (%)</w:t>
            </w:r>
          </w:p>
        </w:tc>
      </w:tr>
      <w:tr w:rsidR="002C46DD" w14:paraId="1553BB2D" w14:textId="77777777">
        <w:tblPrEx>
          <w:tblCellMar>
            <w:top w:w="0" w:type="dxa"/>
            <w:bottom w:w="0" w:type="dxa"/>
          </w:tblCellMar>
        </w:tblPrEx>
        <w:trPr>
          <w:cantSplit/>
          <w:trHeight w:val="560"/>
        </w:trPr>
        <w:tc>
          <w:tcPr>
            <w:tcW w:w="700" w:type="dxa"/>
            <w:tcMar>
              <w:top w:w="0" w:type="dxa"/>
              <w:bottom w:w="0" w:type="dxa"/>
            </w:tcMar>
            <w:vAlign w:val="center"/>
          </w:tcPr>
          <w:p w14:paraId="16E410F5" w14:textId="77777777" w:rsidR="002C46DD" w:rsidRDefault="00000000">
            <w:pPr>
              <w:keepNext/>
              <w:keepLines/>
              <w:spacing w:after="0" w:line="240" w:lineRule="auto"/>
            </w:pPr>
            <w:r>
              <w:rPr>
                <w:sz w:val="18"/>
              </w:rPr>
              <w:t>961</w:t>
            </w:r>
          </w:p>
        </w:tc>
        <w:tc>
          <w:tcPr>
            <w:tcW w:w="3180" w:type="dxa"/>
            <w:tcMar>
              <w:top w:w="0" w:type="dxa"/>
              <w:bottom w:w="0" w:type="dxa"/>
            </w:tcMar>
            <w:vAlign w:val="center"/>
          </w:tcPr>
          <w:p w14:paraId="466B4173" w14:textId="77777777" w:rsidR="002C46DD" w:rsidRDefault="00000000">
            <w:pPr>
              <w:keepNext/>
              <w:keepLines/>
              <w:spacing w:after="0" w:line="240" w:lineRule="auto"/>
            </w:pPr>
            <w:r>
              <w:rPr>
                <w:sz w:val="18"/>
              </w:rPr>
              <w:t>Obračunati prihodi od poreza</w:t>
            </w:r>
          </w:p>
        </w:tc>
        <w:tc>
          <w:tcPr>
            <w:tcW w:w="700" w:type="dxa"/>
            <w:tcMar>
              <w:top w:w="0" w:type="dxa"/>
              <w:bottom w:w="0" w:type="dxa"/>
            </w:tcMar>
            <w:vAlign w:val="center"/>
          </w:tcPr>
          <w:p w14:paraId="1BBAA655" w14:textId="77777777" w:rsidR="002C46DD" w:rsidRDefault="00000000">
            <w:pPr>
              <w:keepNext/>
              <w:keepLines/>
              <w:spacing w:after="0" w:line="240" w:lineRule="auto"/>
            </w:pPr>
            <w:r>
              <w:rPr>
                <w:sz w:val="18"/>
              </w:rPr>
              <w:t>961</w:t>
            </w:r>
          </w:p>
        </w:tc>
        <w:tc>
          <w:tcPr>
            <w:tcW w:w="1860" w:type="dxa"/>
            <w:tcMar>
              <w:top w:w="0" w:type="dxa"/>
              <w:bottom w:w="0" w:type="dxa"/>
            </w:tcMar>
            <w:vAlign w:val="center"/>
          </w:tcPr>
          <w:p w14:paraId="628BBE47" w14:textId="77777777" w:rsidR="002C46DD" w:rsidRDefault="00000000">
            <w:pPr>
              <w:keepNext/>
              <w:keepLines/>
              <w:spacing w:after="0" w:line="240" w:lineRule="auto"/>
              <w:jc w:val="right"/>
            </w:pPr>
            <w:r>
              <w:rPr>
                <w:sz w:val="18"/>
              </w:rPr>
              <w:t>10.591,05</w:t>
            </w:r>
          </w:p>
        </w:tc>
        <w:tc>
          <w:tcPr>
            <w:tcW w:w="1860" w:type="dxa"/>
            <w:tcMar>
              <w:top w:w="0" w:type="dxa"/>
              <w:bottom w:w="0" w:type="dxa"/>
            </w:tcMar>
            <w:vAlign w:val="center"/>
          </w:tcPr>
          <w:p w14:paraId="260F9ADD" w14:textId="77777777" w:rsidR="002C46DD" w:rsidRDefault="00000000">
            <w:pPr>
              <w:keepNext/>
              <w:keepLines/>
              <w:spacing w:after="0" w:line="240" w:lineRule="auto"/>
              <w:jc w:val="right"/>
            </w:pPr>
            <w:r>
              <w:rPr>
                <w:sz w:val="18"/>
              </w:rPr>
              <w:t>8.594,60</w:t>
            </w:r>
          </w:p>
        </w:tc>
        <w:tc>
          <w:tcPr>
            <w:tcW w:w="700" w:type="dxa"/>
            <w:tcMar>
              <w:top w:w="0" w:type="dxa"/>
              <w:bottom w:w="0" w:type="dxa"/>
            </w:tcMar>
            <w:vAlign w:val="center"/>
          </w:tcPr>
          <w:p w14:paraId="3FB4C76F" w14:textId="77777777" w:rsidR="002C46DD" w:rsidRDefault="00000000">
            <w:pPr>
              <w:keepNext/>
              <w:keepLines/>
              <w:spacing w:after="0" w:line="240" w:lineRule="auto"/>
              <w:jc w:val="right"/>
            </w:pPr>
            <w:r>
              <w:rPr>
                <w:sz w:val="18"/>
              </w:rPr>
              <w:t>81,1</w:t>
            </w:r>
          </w:p>
        </w:tc>
      </w:tr>
    </w:tbl>
    <w:p w14:paraId="48407C9F" w14:textId="77777777" w:rsidR="002C46DD" w:rsidRDefault="002C46DD">
      <w:pPr>
        <w:spacing w:after="0"/>
      </w:pPr>
    </w:p>
    <w:p w14:paraId="6CF9C058" w14:textId="77777777" w:rsidR="002C46DD" w:rsidRDefault="00000000">
      <w:r>
        <w:t>Obračunati prihodi od poreza smanjeni su  za 18,9 % u odnosu na početno stanje </w:t>
      </w:r>
    </w:p>
    <w:p w14:paraId="4454CEFA" w14:textId="77777777" w:rsidR="002C46DD" w:rsidRDefault="00000000">
      <w:r>
        <w:t>Smanjenje  se odnosi radi knjiženja usklade Stanja duga sa 31.12.2025.prema Izvješću porezne uprave o stanju duga po vrstama prihoda. Slijedom tog izvješća knjižena su potraživanja Poreza na promet nekretnina , porez na promet i dugovanja za porez na kuće sa odmor.</w:t>
      </w:r>
    </w:p>
    <w:p w14:paraId="049532F4" w14:textId="77777777" w:rsidR="002C46DD" w:rsidRDefault="002C46DD"/>
    <w:p w14:paraId="6AD05DDB" w14:textId="77777777" w:rsidR="002C46DD" w:rsidRDefault="00000000">
      <w:pPr>
        <w:keepNext/>
        <w:spacing w:line="240" w:lineRule="auto"/>
        <w:jc w:val="center"/>
      </w:pPr>
      <w:r>
        <w:rPr>
          <w:sz w:val="28"/>
        </w:rPr>
        <w:t>Bilješka 178.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42126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AD82A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79663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3B60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7C2203"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318848"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461F07" w14:textId="77777777" w:rsidR="002C46DD" w:rsidRDefault="00000000">
            <w:pPr>
              <w:keepNext/>
              <w:keepLines/>
              <w:spacing w:after="0" w:line="240" w:lineRule="auto"/>
              <w:jc w:val="center"/>
            </w:pPr>
            <w:r>
              <w:rPr>
                <w:b/>
                <w:sz w:val="18"/>
              </w:rPr>
              <w:t>Indeks (%)</w:t>
            </w:r>
          </w:p>
        </w:tc>
      </w:tr>
      <w:tr w:rsidR="002C46DD" w14:paraId="61B2C5D8" w14:textId="77777777">
        <w:tblPrEx>
          <w:tblCellMar>
            <w:top w:w="0" w:type="dxa"/>
            <w:bottom w:w="0" w:type="dxa"/>
          </w:tblCellMar>
        </w:tblPrEx>
        <w:trPr>
          <w:cantSplit/>
          <w:trHeight w:val="560"/>
        </w:trPr>
        <w:tc>
          <w:tcPr>
            <w:tcW w:w="700" w:type="dxa"/>
            <w:tcMar>
              <w:top w:w="0" w:type="dxa"/>
              <w:bottom w:w="0" w:type="dxa"/>
            </w:tcMar>
            <w:vAlign w:val="center"/>
          </w:tcPr>
          <w:p w14:paraId="36D02B30" w14:textId="77777777" w:rsidR="002C46DD" w:rsidRDefault="00000000">
            <w:pPr>
              <w:keepNext/>
              <w:keepLines/>
              <w:spacing w:after="0" w:line="240" w:lineRule="auto"/>
            </w:pPr>
            <w:r>
              <w:rPr>
                <w:sz w:val="18"/>
              </w:rPr>
              <w:t>964</w:t>
            </w:r>
          </w:p>
        </w:tc>
        <w:tc>
          <w:tcPr>
            <w:tcW w:w="3180" w:type="dxa"/>
            <w:tcMar>
              <w:top w:w="0" w:type="dxa"/>
              <w:bottom w:w="0" w:type="dxa"/>
            </w:tcMar>
            <w:vAlign w:val="center"/>
          </w:tcPr>
          <w:p w14:paraId="6B15ACF9" w14:textId="77777777" w:rsidR="002C46DD" w:rsidRDefault="00000000">
            <w:pPr>
              <w:keepNext/>
              <w:keepLines/>
              <w:spacing w:after="0" w:line="240" w:lineRule="auto"/>
            </w:pPr>
            <w:r>
              <w:rPr>
                <w:sz w:val="18"/>
              </w:rPr>
              <w:t>Obračunati prihodi od imovine</w:t>
            </w:r>
          </w:p>
        </w:tc>
        <w:tc>
          <w:tcPr>
            <w:tcW w:w="700" w:type="dxa"/>
            <w:tcMar>
              <w:top w:w="0" w:type="dxa"/>
              <w:bottom w:w="0" w:type="dxa"/>
            </w:tcMar>
            <w:vAlign w:val="center"/>
          </w:tcPr>
          <w:p w14:paraId="3999B2CF" w14:textId="77777777" w:rsidR="002C46DD" w:rsidRDefault="00000000">
            <w:pPr>
              <w:keepNext/>
              <w:keepLines/>
              <w:spacing w:after="0" w:line="240" w:lineRule="auto"/>
            </w:pPr>
            <w:r>
              <w:rPr>
                <w:sz w:val="18"/>
              </w:rPr>
              <w:t>964</w:t>
            </w:r>
          </w:p>
        </w:tc>
        <w:tc>
          <w:tcPr>
            <w:tcW w:w="1860" w:type="dxa"/>
            <w:tcMar>
              <w:top w:w="0" w:type="dxa"/>
              <w:bottom w:w="0" w:type="dxa"/>
            </w:tcMar>
            <w:vAlign w:val="center"/>
          </w:tcPr>
          <w:p w14:paraId="586D8DD5" w14:textId="77777777" w:rsidR="002C46DD" w:rsidRDefault="00000000">
            <w:pPr>
              <w:keepNext/>
              <w:keepLines/>
              <w:spacing w:after="0" w:line="240" w:lineRule="auto"/>
              <w:jc w:val="right"/>
            </w:pPr>
            <w:r>
              <w:rPr>
                <w:sz w:val="18"/>
              </w:rPr>
              <w:t>12.880,04</w:t>
            </w:r>
          </w:p>
        </w:tc>
        <w:tc>
          <w:tcPr>
            <w:tcW w:w="1860" w:type="dxa"/>
            <w:tcMar>
              <w:top w:w="0" w:type="dxa"/>
              <w:bottom w:w="0" w:type="dxa"/>
            </w:tcMar>
            <w:vAlign w:val="center"/>
          </w:tcPr>
          <w:p w14:paraId="7DE70E06" w14:textId="77777777" w:rsidR="002C46DD" w:rsidRDefault="00000000">
            <w:pPr>
              <w:keepNext/>
              <w:keepLines/>
              <w:spacing w:after="0" w:line="240" w:lineRule="auto"/>
              <w:jc w:val="right"/>
            </w:pPr>
            <w:r>
              <w:rPr>
                <w:sz w:val="18"/>
              </w:rPr>
              <w:t>18.999,97</w:t>
            </w:r>
          </w:p>
        </w:tc>
        <w:tc>
          <w:tcPr>
            <w:tcW w:w="700" w:type="dxa"/>
            <w:tcMar>
              <w:top w:w="0" w:type="dxa"/>
              <w:bottom w:w="0" w:type="dxa"/>
            </w:tcMar>
            <w:vAlign w:val="center"/>
          </w:tcPr>
          <w:p w14:paraId="241200BB" w14:textId="77777777" w:rsidR="002C46DD" w:rsidRDefault="00000000">
            <w:pPr>
              <w:keepNext/>
              <w:keepLines/>
              <w:spacing w:after="0" w:line="240" w:lineRule="auto"/>
              <w:jc w:val="right"/>
            </w:pPr>
            <w:r>
              <w:rPr>
                <w:sz w:val="18"/>
              </w:rPr>
              <w:t>147,5</w:t>
            </w:r>
          </w:p>
        </w:tc>
      </w:tr>
    </w:tbl>
    <w:p w14:paraId="225CED5A" w14:textId="77777777" w:rsidR="002C46DD" w:rsidRDefault="002C46DD">
      <w:pPr>
        <w:spacing w:after="0"/>
      </w:pPr>
    </w:p>
    <w:p w14:paraId="620A4F2A" w14:textId="77777777" w:rsidR="002C46DD" w:rsidRDefault="00000000">
      <w:r>
        <w:t>Obračunati prihodi od imovine povećani su za 47,5% a u najvećem dijelu odnose se na potraživanje zakupa za poslovne prostore.</w:t>
      </w:r>
    </w:p>
    <w:p w14:paraId="408BE44F" w14:textId="77777777" w:rsidR="002C46DD" w:rsidRDefault="002C46DD"/>
    <w:p w14:paraId="51C293AC" w14:textId="77777777" w:rsidR="002C46DD" w:rsidRDefault="00000000">
      <w:pPr>
        <w:keepNext/>
        <w:spacing w:line="240" w:lineRule="auto"/>
        <w:jc w:val="center"/>
      </w:pPr>
      <w:r>
        <w:rPr>
          <w:sz w:val="28"/>
        </w:rPr>
        <w:t>Bilješka 179.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F2A15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A819A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EE0D2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7AEB4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9FF9E7"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42CBDE"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93B8ED" w14:textId="77777777" w:rsidR="002C46DD" w:rsidRDefault="00000000">
            <w:pPr>
              <w:keepNext/>
              <w:keepLines/>
              <w:spacing w:after="0" w:line="240" w:lineRule="auto"/>
              <w:jc w:val="center"/>
            </w:pPr>
            <w:r>
              <w:rPr>
                <w:b/>
                <w:sz w:val="18"/>
              </w:rPr>
              <w:t>Indeks (%)</w:t>
            </w:r>
          </w:p>
        </w:tc>
      </w:tr>
      <w:tr w:rsidR="002C46DD" w14:paraId="054991B2" w14:textId="77777777">
        <w:tblPrEx>
          <w:tblCellMar>
            <w:top w:w="0" w:type="dxa"/>
            <w:bottom w:w="0" w:type="dxa"/>
          </w:tblCellMar>
        </w:tblPrEx>
        <w:trPr>
          <w:cantSplit/>
          <w:trHeight w:val="560"/>
        </w:trPr>
        <w:tc>
          <w:tcPr>
            <w:tcW w:w="700" w:type="dxa"/>
            <w:tcMar>
              <w:top w:w="0" w:type="dxa"/>
              <w:bottom w:w="0" w:type="dxa"/>
            </w:tcMar>
            <w:vAlign w:val="center"/>
          </w:tcPr>
          <w:p w14:paraId="7C7BE25F" w14:textId="77777777" w:rsidR="002C46DD" w:rsidRDefault="00000000">
            <w:pPr>
              <w:keepNext/>
              <w:keepLines/>
              <w:spacing w:after="0" w:line="240" w:lineRule="auto"/>
            </w:pPr>
            <w:r>
              <w:rPr>
                <w:sz w:val="18"/>
              </w:rPr>
              <w:t>965</w:t>
            </w:r>
          </w:p>
        </w:tc>
        <w:tc>
          <w:tcPr>
            <w:tcW w:w="3180" w:type="dxa"/>
            <w:tcMar>
              <w:top w:w="0" w:type="dxa"/>
              <w:bottom w:w="0" w:type="dxa"/>
            </w:tcMar>
            <w:vAlign w:val="center"/>
          </w:tcPr>
          <w:p w14:paraId="37A85418" w14:textId="77777777" w:rsidR="002C46DD" w:rsidRDefault="00000000">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14:paraId="4FAEE0AE" w14:textId="77777777" w:rsidR="002C46DD" w:rsidRDefault="00000000">
            <w:pPr>
              <w:keepNext/>
              <w:keepLines/>
              <w:spacing w:after="0" w:line="240" w:lineRule="auto"/>
            </w:pPr>
            <w:r>
              <w:rPr>
                <w:sz w:val="18"/>
              </w:rPr>
              <w:t>965</w:t>
            </w:r>
          </w:p>
        </w:tc>
        <w:tc>
          <w:tcPr>
            <w:tcW w:w="1860" w:type="dxa"/>
            <w:tcMar>
              <w:top w:w="0" w:type="dxa"/>
              <w:bottom w:w="0" w:type="dxa"/>
            </w:tcMar>
            <w:vAlign w:val="center"/>
          </w:tcPr>
          <w:p w14:paraId="02EE4363" w14:textId="77777777" w:rsidR="002C46DD" w:rsidRDefault="00000000">
            <w:pPr>
              <w:keepNext/>
              <w:keepLines/>
              <w:spacing w:after="0" w:line="240" w:lineRule="auto"/>
              <w:jc w:val="right"/>
            </w:pPr>
            <w:r>
              <w:rPr>
                <w:sz w:val="18"/>
              </w:rPr>
              <w:t>5.047,19</w:t>
            </w:r>
          </w:p>
        </w:tc>
        <w:tc>
          <w:tcPr>
            <w:tcW w:w="1860" w:type="dxa"/>
            <w:tcMar>
              <w:top w:w="0" w:type="dxa"/>
              <w:bottom w:w="0" w:type="dxa"/>
            </w:tcMar>
            <w:vAlign w:val="center"/>
          </w:tcPr>
          <w:p w14:paraId="099BEE15" w14:textId="77777777" w:rsidR="002C46DD" w:rsidRDefault="00000000">
            <w:pPr>
              <w:keepNext/>
              <w:keepLines/>
              <w:spacing w:after="0" w:line="240" w:lineRule="auto"/>
              <w:jc w:val="right"/>
            </w:pPr>
            <w:r>
              <w:rPr>
                <w:sz w:val="18"/>
              </w:rPr>
              <w:t>14.024,97</w:t>
            </w:r>
          </w:p>
        </w:tc>
        <w:tc>
          <w:tcPr>
            <w:tcW w:w="700" w:type="dxa"/>
            <w:tcMar>
              <w:top w:w="0" w:type="dxa"/>
              <w:bottom w:w="0" w:type="dxa"/>
            </w:tcMar>
            <w:vAlign w:val="center"/>
          </w:tcPr>
          <w:p w14:paraId="3E094930" w14:textId="77777777" w:rsidR="002C46DD" w:rsidRDefault="00000000">
            <w:pPr>
              <w:keepNext/>
              <w:keepLines/>
              <w:spacing w:after="0" w:line="240" w:lineRule="auto"/>
              <w:jc w:val="right"/>
            </w:pPr>
            <w:r>
              <w:rPr>
                <w:sz w:val="18"/>
              </w:rPr>
              <w:t>277,9</w:t>
            </w:r>
          </w:p>
        </w:tc>
      </w:tr>
    </w:tbl>
    <w:p w14:paraId="726706FE" w14:textId="77777777" w:rsidR="002C46DD" w:rsidRDefault="002C46DD">
      <w:pPr>
        <w:spacing w:after="0"/>
      </w:pPr>
    </w:p>
    <w:p w14:paraId="75843A5A" w14:textId="77777777" w:rsidR="002C46DD" w:rsidRDefault="00000000">
      <w:r>
        <w:t>PObračunati prihodi od upravnih i administrativnih pristojbi, pristojbi po posebnim propisima i naknada u odnosu na prethodnu godinu potraživanja su veća  za  177,9% a veliki dio odnosi se na  potraživanja za komunalnu naknadu.</w:t>
      </w:r>
    </w:p>
    <w:p w14:paraId="6CBF871A" w14:textId="77777777" w:rsidR="002C46DD" w:rsidRDefault="002C46DD"/>
    <w:p w14:paraId="0AAEECC1" w14:textId="77777777" w:rsidR="002C46DD" w:rsidRDefault="00000000">
      <w:pPr>
        <w:keepNext/>
        <w:spacing w:line="240" w:lineRule="auto"/>
        <w:jc w:val="center"/>
      </w:pPr>
      <w:r>
        <w:rPr>
          <w:sz w:val="28"/>
        </w:rPr>
        <w:t>Bilješka 180.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8B473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BD68C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696AC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31BE5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5FE0FA"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46BAB4"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7543BC" w14:textId="77777777" w:rsidR="002C46DD" w:rsidRDefault="00000000">
            <w:pPr>
              <w:keepNext/>
              <w:keepLines/>
              <w:spacing w:after="0" w:line="240" w:lineRule="auto"/>
              <w:jc w:val="center"/>
            </w:pPr>
            <w:r>
              <w:rPr>
                <w:b/>
                <w:sz w:val="18"/>
              </w:rPr>
              <w:t>Indeks (%)</w:t>
            </w:r>
          </w:p>
        </w:tc>
      </w:tr>
      <w:tr w:rsidR="002C46DD" w14:paraId="70ED65CA" w14:textId="77777777">
        <w:tblPrEx>
          <w:tblCellMar>
            <w:top w:w="0" w:type="dxa"/>
            <w:bottom w:w="0" w:type="dxa"/>
          </w:tblCellMar>
        </w:tblPrEx>
        <w:trPr>
          <w:cantSplit/>
          <w:trHeight w:val="560"/>
        </w:trPr>
        <w:tc>
          <w:tcPr>
            <w:tcW w:w="700" w:type="dxa"/>
            <w:tcMar>
              <w:top w:w="0" w:type="dxa"/>
              <w:bottom w:w="0" w:type="dxa"/>
            </w:tcMar>
            <w:vAlign w:val="center"/>
          </w:tcPr>
          <w:p w14:paraId="6DCFB225" w14:textId="77777777" w:rsidR="002C46DD" w:rsidRDefault="00000000">
            <w:pPr>
              <w:keepNext/>
              <w:keepLines/>
              <w:spacing w:after="0" w:line="240" w:lineRule="auto"/>
            </w:pPr>
            <w:r>
              <w:rPr>
                <w:sz w:val="18"/>
              </w:rPr>
              <w:t>97</w:t>
            </w:r>
          </w:p>
        </w:tc>
        <w:tc>
          <w:tcPr>
            <w:tcW w:w="3180" w:type="dxa"/>
            <w:tcMar>
              <w:top w:w="0" w:type="dxa"/>
              <w:bottom w:w="0" w:type="dxa"/>
            </w:tcMar>
            <w:vAlign w:val="center"/>
          </w:tcPr>
          <w:p w14:paraId="53F222FC" w14:textId="77777777" w:rsidR="002C46DD" w:rsidRDefault="00000000">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14:paraId="0B350CF8" w14:textId="77777777" w:rsidR="002C46DD" w:rsidRDefault="00000000">
            <w:pPr>
              <w:keepNext/>
              <w:keepLines/>
              <w:spacing w:after="0" w:line="240" w:lineRule="auto"/>
            </w:pPr>
            <w:r>
              <w:rPr>
                <w:sz w:val="18"/>
              </w:rPr>
              <w:t>97</w:t>
            </w:r>
          </w:p>
        </w:tc>
        <w:tc>
          <w:tcPr>
            <w:tcW w:w="1860" w:type="dxa"/>
            <w:tcMar>
              <w:top w:w="0" w:type="dxa"/>
              <w:bottom w:w="0" w:type="dxa"/>
            </w:tcMar>
            <w:vAlign w:val="center"/>
          </w:tcPr>
          <w:p w14:paraId="0D3F3D65"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4E23011D" w14:textId="77777777" w:rsidR="002C46DD" w:rsidRDefault="00000000">
            <w:pPr>
              <w:keepNext/>
              <w:keepLines/>
              <w:spacing w:after="0" w:line="240" w:lineRule="auto"/>
              <w:jc w:val="right"/>
            </w:pPr>
            <w:r>
              <w:rPr>
                <w:sz w:val="18"/>
              </w:rPr>
              <w:t>12,71</w:t>
            </w:r>
          </w:p>
        </w:tc>
        <w:tc>
          <w:tcPr>
            <w:tcW w:w="700" w:type="dxa"/>
            <w:tcMar>
              <w:top w:w="0" w:type="dxa"/>
              <w:bottom w:w="0" w:type="dxa"/>
            </w:tcMar>
            <w:vAlign w:val="center"/>
          </w:tcPr>
          <w:p w14:paraId="2FEEA2EF" w14:textId="77777777" w:rsidR="002C46DD" w:rsidRDefault="00000000">
            <w:pPr>
              <w:keepNext/>
              <w:keepLines/>
              <w:spacing w:after="0" w:line="240" w:lineRule="auto"/>
              <w:jc w:val="right"/>
            </w:pPr>
            <w:r>
              <w:rPr>
                <w:sz w:val="18"/>
              </w:rPr>
              <w:t>-</w:t>
            </w:r>
          </w:p>
        </w:tc>
      </w:tr>
    </w:tbl>
    <w:p w14:paraId="5E66F4B6" w14:textId="77777777" w:rsidR="002C46DD" w:rsidRDefault="002C46DD">
      <w:pPr>
        <w:spacing w:after="0"/>
      </w:pPr>
    </w:p>
    <w:p w14:paraId="2EC6CD8C" w14:textId="77777777" w:rsidR="002C46DD" w:rsidRDefault="00000000">
      <w:r>
        <w:t>odnosi se na potr.stanarskih prava</w:t>
      </w:r>
    </w:p>
    <w:p w14:paraId="1BC84F20" w14:textId="77777777" w:rsidR="002C46DD" w:rsidRDefault="002C46DD"/>
    <w:p w14:paraId="6E903B3D" w14:textId="77777777" w:rsidR="002C46DD" w:rsidRDefault="00000000">
      <w:pPr>
        <w:keepNext/>
        <w:spacing w:line="240" w:lineRule="auto"/>
        <w:jc w:val="center"/>
      </w:pPr>
      <w:r>
        <w:rPr>
          <w:sz w:val="28"/>
        </w:rPr>
        <w:t>Bilješka 181.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7B2B8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3D915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FD8BF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EEBED9"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1C4EF1"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0D51A9"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029FA2" w14:textId="77777777" w:rsidR="002C46DD" w:rsidRDefault="00000000">
            <w:pPr>
              <w:keepNext/>
              <w:keepLines/>
              <w:spacing w:after="0" w:line="240" w:lineRule="auto"/>
              <w:jc w:val="center"/>
            </w:pPr>
            <w:r>
              <w:rPr>
                <w:b/>
                <w:sz w:val="18"/>
              </w:rPr>
              <w:t>Indeks (%)</w:t>
            </w:r>
          </w:p>
        </w:tc>
      </w:tr>
      <w:tr w:rsidR="002C46DD" w14:paraId="66CD059A" w14:textId="77777777">
        <w:tblPrEx>
          <w:tblCellMar>
            <w:top w:w="0" w:type="dxa"/>
            <w:bottom w:w="0" w:type="dxa"/>
          </w:tblCellMar>
        </w:tblPrEx>
        <w:trPr>
          <w:cantSplit/>
          <w:trHeight w:val="560"/>
        </w:trPr>
        <w:tc>
          <w:tcPr>
            <w:tcW w:w="700" w:type="dxa"/>
            <w:tcMar>
              <w:top w:w="0" w:type="dxa"/>
              <w:bottom w:w="0" w:type="dxa"/>
            </w:tcMar>
            <w:vAlign w:val="center"/>
          </w:tcPr>
          <w:p w14:paraId="4E4FBA1C" w14:textId="77777777" w:rsidR="002C46DD" w:rsidRDefault="00000000">
            <w:pPr>
              <w:keepNext/>
              <w:keepLines/>
              <w:spacing w:after="0" w:line="240" w:lineRule="auto"/>
            </w:pPr>
            <w:r>
              <w:rPr>
                <w:sz w:val="18"/>
              </w:rPr>
              <w:t>972</w:t>
            </w:r>
          </w:p>
        </w:tc>
        <w:tc>
          <w:tcPr>
            <w:tcW w:w="3180" w:type="dxa"/>
            <w:tcMar>
              <w:top w:w="0" w:type="dxa"/>
              <w:bottom w:w="0" w:type="dxa"/>
            </w:tcMar>
            <w:vAlign w:val="center"/>
          </w:tcPr>
          <w:p w14:paraId="63A3AD5F" w14:textId="77777777" w:rsidR="002C46DD" w:rsidRDefault="00000000">
            <w:pPr>
              <w:keepNext/>
              <w:keepLines/>
              <w:spacing w:after="0" w:line="240" w:lineRule="auto"/>
            </w:pPr>
            <w:r>
              <w:rPr>
                <w:sz w:val="18"/>
              </w:rPr>
              <w:t>Obračunati prihodi od prodaje proizvedene dugotrajne imovine</w:t>
            </w:r>
          </w:p>
        </w:tc>
        <w:tc>
          <w:tcPr>
            <w:tcW w:w="700" w:type="dxa"/>
            <w:tcMar>
              <w:top w:w="0" w:type="dxa"/>
              <w:bottom w:w="0" w:type="dxa"/>
            </w:tcMar>
            <w:vAlign w:val="center"/>
          </w:tcPr>
          <w:p w14:paraId="193EF041" w14:textId="77777777" w:rsidR="002C46DD" w:rsidRDefault="00000000">
            <w:pPr>
              <w:keepNext/>
              <w:keepLines/>
              <w:spacing w:after="0" w:line="240" w:lineRule="auto"/>
            </w:pPr>
            <w:r>
              <w:rPr>
                <w:sz w:val="18"/>
              </w:rPr>
              <w:t>972</w:t>
            </w:r>
          </w:p>
        </w:tc>
        <w:tc>
          <w:tcPr>
            <w:tcW w:w="1860" w:type="dxa"/>
            <w:tcMar>
              <w:top w:w="0" w:type="dxa"/>
              <w:bottom w:w="0" w:type="dxa"/>
            </w:tcMar>
            <w:vAlign w:val="center"/>
          </w:tcPr>
          <w:p w14:paraId="1E939FD1"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2066E33A" w14:textId="77777777" w:rsidR="002C46DD" w:rsidRDefault="00000000">
            <w:pPr>
              <w:keepNext/>
              <w:keepLines/>
              <w:spacing w:after="0" w:line="240" w:lineRule="auto"/>
              <w:jc w:val="right"/>
            </w:pPr>
            <w:r>
              <w:rPr>
                <w:sz w:val="18"/>
              </w:rPr>
              <w:t>12,71</w:t>
            </w:r>
          </w:p>
        </w:tc>
        <w:tc>
          <w:tcPr>
            <w:tcW w:w="700" w:type="dxa"/>
            <w:tcMar>
              <w:top w:w="0" w:type="dxa"/>
              <w:bottom w:w="0" w:type="dxa"/>
            </w:tcMar>
            <w:vAlign w:val="center"/>
          </w:tcPr>
          <w:p w14:paraId="2627FACB" w14:textId="77777777" w:rsidR="002C46DD" w:rsidRDefault="00000000">
            <w:pPr>
              <w:keepNext/>
              <w:keepLines/>
              <w:spacing w:after="0" w:line="240" w:lineRule="auto"/>
              <w:jc w:val="right"/>
            </w:pPr>
            <w:r>
              <w:rPr>
                <w:sz w:val="18"/>
              </w:rPr>
              <w:t>-</w:t>
            </w:r>
          </w:p>
        </w:tc>
      </w:tr>
    </w:tbl>
    <w:p w14:paraId="625CC633" w14:textId="77777777" w:rsidR="002C46DD" w:rsidRDefault="002C46DD">
      <w:pPr>
        <w:spacing w:after="0"/>
      </w:pPr>
    </w:p>
    <w:p w14:paraId="1C2C89E4" w14:textId="77777777" w:rsidR="002C46DD" w:rsidRDefault="00000000">
      <w:r>
        <w:t>odnosi se na potr.stanarskih prava</w:t>
      </w:r>
    </w:p>
    <w:p w14:paraId="73B2B0DD" w14:textId="77777777" w:rsidR="002C46DD" w:rsidRDefault="002C46DD"/>
    <w:p w14:paraId="2938019A" w14:textId="77777777" w:rsidR="002C46DD" w:rsidRDefault="00000000">
      <w:pPr>
        <w:keepNext/>
        <w:spacing w:line="240" w:lineRule="auto"/>
        <w:jc w:val="center"/>
      </w:pPr>
      <w:r>
        <w:rPr>
          <w:sz w:val="28"/>
        </w:rPr>
        <w:t>Bilješka 182.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80E82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A2396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80F0B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9EB30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80A7C"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C70E31"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782ACA" w14:textId="77777777" w:rsidR="002C46DD" w:rsidRDefault="00000000">
            <w:pPr>
              <w:keepNext/>
              <w:keepLines/>
              <w:spacing w:after="0" w:line="240" w:lineRule="auto"/>
              <w:jc w:val="center"/>
            </w:pPr>
            <w:r>
              <w:rPr>
                <w:b/>
                <w:sz w:val="18"/>
              </w:rPr>
              <w:t>Indeks (%)</w:t>
            </w:r>
          </w:p>
        </w:tc>
      </w:tr>
      <w:tr w:rsidR="002C46DD" w14:paraId="28855A8F" w14:textId="77777777">
        <w:tblPrEx>
          <w:tblCellMar>
            <w:top w:w="0" w:type="dxa"/>
            <w:bottom w:w="0" w:type="dxa"/>
          </w:tblCellMar>
        </w:tblPrEx>
        <w:trPr>
          <w:cantSplit/>
          <w:trHeight w:val="560"/>
        </w:trPr>
        <w:tc>
          <w:tcPr>
            <w:tcW w:w="700" w:type="dxa"/>
            <w:tcMar>
              <w:top w:w="0" w:type="dxa"/>
              <w:bottom w:w="0" w:type="dxa"/>
            </w:tcMar>
            <w:vAlign w:val="center"/>
          </w:tcPr>
          <w:p w14:paraId="3F9FA0CF" w14:textId="77777777" w:rsidR="002C46DD" w:rsidRDefault="00000000">
            <w:pPr>
              <w:keepNext/>
              <w:keepLines/>
              <w:spacing w:after="0" w:line="240" w:lineRule="auto"/>
            </w:pPr>
            <w:r>
              <w:rPr>
                <w:sz w:val="18"/>
              </w:rPr>
              <w:t>dio 16</w:t>
            </w:r>
          </w:p>
        </w:tc>
        <w:tc>
          <w:tcPr>
            <w:tcW w:w="3180" w:type="dxa"/>
            <w:tcMar>
              <w:top w:w="0" w:type="dxa"/>
              <w:bottom w:w="0" w:type="dxa"/>
            </w:tcMar>
            <w:vAlign w:val="center"/>
          </w:tcPr>
          <w:p w14:paraId="69E9039B" w14:textId="77777777" w:rsidR="002C46DD"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2B3C4C6B" w14:textId="77777777" w:rsidR="002C46DD" w:rsidRDefault="00000000">
            <w:pPr>
              <w:keepNext/>
              <w:keepLines/>
              <w:spacing w:after="0" w:line="240" w:lineRule="auto"/>
            </w:pPr>
            <w:r>
              <w:rPr>
                <w:sz w:val="18"/>
              </w:rPr>
              <w:t>dio 16 D</w:t>
            </w:r>
          </w:p>
        </w:tc>
        <w:tc>
          <w:tcPr>
            <w:tcW w:w="1860" w:type="dxa"/>
            <w:tcMar>
              <w:top w:w="0" w:type="dxa"/>
              <w:bottom w:w="0" w:type="dxa"/>
            </w:tcMar>
            <w:vAlign w:val="center"/>
          </w:tcPr>
          <w:p w14:paraId="434C690E" w14:textId="77777777" w:rsidR="002C46DD" w:rsidRDefault="00000000">
            <w:pPr>
              <w:keepNext/>
              <w:keepLines/>
              <w:spacing w:after="0" w:line="240" w:lineRule="auto"/>
              <w:jc w:val="right"/>
            </w:pPr>
            <w:r>
              <w:rPr>
                <w:sz w:val="18"/>
              </w:rPr>
              <w:t>27.994,03</w:t>
            </w:r>
          </w:p>
        </w:tc>
        <w:tc>
          <w:tcPr>
            <w:tcW w:w="1860" w:type="dxa"/>
            <w:tcMar>
              <w:top w:w="0" w:type="dxa"/>
              <w:bottom w:w="0" w:type="dxa"/>
            </w:tcMar>
            <w:vAlign w:val="center"/>
          </w:tcPr>
          <w:p w14:paraId="6567232A" w14:textId="77777777" w:rsidR="002C46DD" w:rsidRDefault="00000000">
            <w:pPr>
              <w:keepNext/>
              <w:keepLines/>
              <w:spacing w:after="0" w:line="240" w:lineRule="auto"/>
              <w:jc w:val="right"/>
            </w:pPr>
            <w:r>
              <w:rPr>
                <w:sz w:val="18"/>
              </w:rPr>
              <w:t>36.350,73</w:t>
            </w:r>
          </w:p>
        </w:tc>
        <w:tc>
          <w:tcPr>
            <w:tcW w:w="700" w:type="dxa"/>
            <w:tcMar>
              <w:top w:w="0" w:type="dxa"/>
              <w:bottom w:w="0" w:type="dxa"/>
            </w:tcMar>
            <w:vAlign w:val="center"/>
          </w:tcPr>
          <w:p w14:paraId="40BCDD5F" w14:textId="77777777" w:rsidR="002C46DD" w:rsidRDefault="00000000">
            <w:pPr>
              <w:keepNext/>
              <w:keepLines/>
              <w:spacing w:after="0" w:line="240" w:lineRule="auto"/>
              <w:jc w:val="right"/>
            </w:pPr>
            <w:r>
              <w:rPr>
                <w:sz w:val="18"/>
              </w:rPr>
              <w:t>129,9</w:t>
            </w:r>
          </w:p>
        </w:tc>
      </w:tr>
    </w:tbl>
    <w:p w14:paraId="1EEFD9A5" w14:textId="77777777" w:rsidR="002C46DD" w:rsidRDefault="002C46DD">
      <w:pPr>
        <w:spacing w:after="0"/>
      </w:pPr>
    </w:p>
    <w:p w14:paraId="727D6388" w14:textId="77777777" w:rsidR="002C46DD" w:rsidRDefault="00000000">
      <w:r>
        <w:t>Potraživanja za prihode poslovanja - dospjela povećana su za 29,9 %</w:t>
      </w:r>
    </w:p>
    <w:p w14:paraId="4F605B61" w14:textId="77777777" w:rsidR="002C46DD" w:rsidRDefault="002C46DD"/>
    <w:p w14:paraId="3E9E858F" w14:textId="77777777" w:rsidR="002C46DD" w:rsidRDefault="00000000">
      <w:pPr>
        <w:keepNext/>
        <w:spacing w:line="240" w:lineRule="auto"/>
        <w:jc w:val="center"/>
      </w:pPr>
      <w:r>
        <w:rPr>
          <w:sz w:val="28"/>
        </w:rPr>
        <w:t>Bilješka 183.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C0F55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76995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E46E2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628AB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7038F6"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463532"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73945C" w14:textId="77777777" w:rsidR="002C46DD" w:rsidRDefault="00000000">
            <w:pPr>
              <w:keepNext/>
              <w:keepLines/>
              <w:spacing w:after="0" w:line="240" w:lineRule="auto"/>
              <w:jc w:val="center"/>
            </w:pPr>
            <w:r>
              <w:rPr>
                <w:b/>
                <w:sz w:val="18"/>
              </w:rPr>
              <w:t>Indeks (%)</w:t>
            </w:r>
          </w:p>
        </w:tc>
      </w:tr>
      <w:tr w:rsidR="002C46DD" w14:paraId="44B04597" w14:textId="77777777">
        <w:tblPrEx>
          <w:tblCellMar>
            <w:top w:w="0" w:type="dxa"/>
            <w:bottom w:w="0" w:type="dxa"/>
          </w:tblCellMar>
        </w:tblPrEx>
        <w:trPr>
          <w:cantSplit/>
          <w:trHeight w:val="560"/>
        </w:trPr>
        <w:tc>
          <w:tcPr>
            <w:tcW w:w="700" w:type="dxa"/>
            <w:tcMar>
              <w:top w:w="0" w:type="dxa"/>
              <w:bottom w:w="0" w:type="dxa"/>
            </w:tcMar>
            <w:vAlign w:val="center"/>
          </w:tcPr>
          <w:p w14:paraId="533EC670" w14:textId="77777777" w:rsidR="002C46DD" w:rsidRDefault="00000000">
            <w:pPr>
              <w:keepNext/>
              <w:keepLines/>
              <w:spacing w:after="0" w:line="240" w:lineRule="auto"/>
            </w:pPr>
            <w:r>
              <w:rPr>
                <w:sz w:val="18"/>
              </w:rPr>
              <w:t>dio 16</w:t>
            </w:r>
          </w:p>
        </w:tc>
        <w:tc>
          <w:tcPr>
            <w:tcW w:w="3180" w:type="dxa"/>
            <w:tcMar>
              <w:top w:w="0" w:type="dxa"/>
              <w:bottom w:w="0" w:type="dxa"/>
            </w:tcMar>
            <w:vAlign w:val="center"/>
          </w:tcPr>
          <w:p w14:paraId="2A4F940D" w14:textId="77777777" w:rsidR="002C46DD"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49EF76A3" w14:textId="77777777" w:rsidR="002C46DD" w:rsidRDefault="00000000">
            <w:pPr>
              <w:keepNext/>
              <w:keepLines/>
              <w:spacing w:after="0" w:line="240" w:lineRule="auto"/>
            </w:pPr>
            <w:r>
              <w:rPr>
                <w:sz w:val="18"/>
              </w:rPr>
              <w:t>dio 16 N</w:t>
            </w:r>
          </w:p>
        </w:tc>
        <w:tc>
          <w:tcPr>
            <w:tcW w:w="1860" w:type="dxa"/>
            <w:tcMar>
              <w:top w:w="0" w:type="dxa"/>
              <w:bottom w:w="0" w:type="dxa"/>
            </w:tcMar>
            <w:vAlign w:val="center"/>
          </w:tcPr>
          <w:p w14:paraId="02A722BC" w14:textId="77777777" w:rsidR="002C46DD" w:rsidRDefault="00000000">
            <w:pPr>
              <w:keepNext/>
              <w:keepLines/>
              <w:spacing w:after="0" w:line="240" w:lineRule="auto"/>
              <w:jc w:val="right"/>
            </w:pPr>
            <w:r>
              <w:rPr>
                <w:sz w:val="18"/>
              </w:rPr>
              <w:t>524,25</w:t>
            </w:r>
          </w:p>
        </w:tc>
        <w:tc>
          <w:tcPr>
            <w:tcW w:w="1860" w:type="dxa"/>
            <w:tcMar>
              <w:top w:w="0" w:type="dxa"/>
              <w:bottom w:w="0" w:type="dxa"/>
            </w:tcMar>
            <w:vAlign w:val="center"/>
          </w:tcPr>
          <w:p w14:paraId="60EC3FC4" w14:textId="77777777" w:rsidR="002C46DD" w:rsidRDefault="00000000">
            <w:pPr>
              <w:keepNext/>
              <w:keepLines/>
              <w:spacing w:after="0" w:line="240" w:lineRule="auto"/>
              <w:jc w:val="right"/>
            </w:pPr>
            <w:r>
              <w:rPr>
                <w:sz w:val="18"/>
              </w:rPr>
              <w:t>5.268,81</w:t>
            </w:r>
          </w:p>
        </w:tc>
        <w:tc>
          <w:tcPr>
            <w:tcW w:w="700" w:type="dxa"/>
            <w:tcMar>
              <w:top w:w="0" w:type="dxa"/>
              <w:bottom w:w="0" w:type="dxa"/>
            </w:tcMar>
            <w:vAlign w:val="center"/>
          </w:tcPr>
          <w:p w14:paraId="62572842" w14:textId="77777777" w:rsidR="002C46DD" w:rsidRDefault="00000000">
            <w:pPr>
              <w:keepNext/>
              <w:keepLines/>
              <w:spacing w:after="0" w:line="240" w:lineRule="auto"/>
              <w:jc w:val="right"/>
            </w:pPr>
            <w:r>
              <w:rPr>
                <w:sz w:val="18"/>
              </w:rPr>
              <w:t>1005,0</w:t>
            </w:r>
          </w:p>
        </w:tc>
      </w:tr>
    </w:tbl>
    <w:p w14:paraId="396A94FC" w14:textId="77777777" w:rsidR="002C46DD" w:rsidRDefault="002C46DD">
      <w:pPr>
        <w:spacing w:after="0"/>
      </w:pPr>
    </w:p>
    <w:p w14:paraId="48E26D4D" w14:textId="77777777" w:rsidR="002C46DD" w:rsidRDefault="00000000">
      <w:r>
        <w:t>Potraživanja za prihode poslovanja - nedospjela  bilježe veliki rast.</w:t>
      </w:r>
    </w:p>
    <w:p w14:paraId="3187F013" w14:textId="77777777" w:rsidR="002C46DD" w:rsidRDefault="002C46DD"/>
    <w:p w14:paraId="4711DF38" w14:textId="77777777" w:rsidR="002C46DD" w:rsidRDefault="00000000">
      <w:pPr>
        <w:keepNext/>
        <w:spacing w:line="240" w:lineRule="auto"/>
        <w:jc w:val="center"/>
      </w:pPr>
      <w:r>
        <w:rPr>
          <w:sz w:val="28"/>
        </w:rPr>
        <w:t>Bilješka 184.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BCBF9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AD4AC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1A693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425FC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61538D"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CEFE2B"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F9AF6F" w14:textId="77777777" w:rsidR="002C46DD" w:rsidRDefault="00000000">
            <w:pPr>
              <w:keepNext/>
              <w:keepLines/>
              <w:spacing w:after="0" w:line="240" w:lineRule="auto"/>
              <w:jc w:val="center"/>
            </w:pPr>
            <w:r>
              <w:rPr>
                <w:b/>
                <w:sz w:val="18"/>
              </w:rPr>
              <w:t>Indeks (%)</w:t>
            </w:r>
          </w:p>
        </w:tc>
      </w:tr>
      <w:tr w:rsidR="002C46DD" w14:paraId="78E7DEC3" w14:textId="77777777">
        <w:tblPrEx>
          <w:tblCellMar>
            <w:top w:w="0" w:type="dxa"/>
            <w:bottom w:w="0" w:type="dxa"/>
          </w:tblCellMar>
        </w:tblPrEx>
        <w:trPr>
          <w:cantSplit/>
          <w:trHeight w:val="560"/>
        </w:trPr>
        <w:tc>
          <w:tcPr>
            <w:tcW w:w="700" w:type="dxa"/>
            <w:tcMar>
              <w:top w:w="0" w:type="dxa"/>
              <w:bottom w:w="0" w:type="dxa"/>
            </w:tcMar>
            <w:vAlign w:val="center"/>
          </w:tcPr>
          <w:p w14:paraId="1B3B54CA" w14:textId="77777777" w:rsidR="002C46DD" w:rsidRDefault="00000000">
            <w:pPr>
              <w:keepNext/>
              <w:keepLines/>
              <w:spacing w:after="0" w:line="240" w:lineRule="auto"/>
            </w:pPr>
            <w:r>
              <w:rPr>
                <w:sz w:val="18"/>
              </w:rPr>
              <w:t>12912</w:t>
            </w:r>
          </w:p>
        </w:tc>
        <w:tc>
          <w:tcPr>
            <w:tcW w:w="3180" w:type="dxa"/>
            <w:tcMar>
              <w:top w:w="0" w:type="dxa"/>
              <w:bottom w:w="0" w:type="dxa"/>
            </w:tcMar>
            <w:vAlign w:val="center"/>
          </w:tcPr>
          <w:p w14:paraId="4E309403" w14:textId="77777777" w:rsidR="002C46DD" w:rsidRDefault="00000000">
            <w:pPr>
              <w:keepNext/>
              <w:keepLines/>
              <w:spacing w:after="0" w:line="240" w:lineRule="auto"/>
            </w:pPr>
            <w:r>
              <w:rPr>
                <w:sz w:val="18"/>
              </w:rPr>
              <w:t>Potraživanja za predujmove</w:t>
            </w:r>
          </w:p>
        </w:tc>
        <w:tc>
          <w:tcPr>
            <w:tcW w:w="700" w:type="dxa"/>
            <w:tcMar>
              <w:top w:w="0" w:type="dxa"/>
              <w:bottom w:w="0" w:type="dxa"/>
            </w:tcMar>
            <w:vAlign w:val="center"/>
          </w:tcPr>
          <w:p w14:paraId="38AB0DA2" w14:textId="77777777" w:rsidR="002C46DD" w:rsidRDefault="00000000">
            <w:pPr>
              <w:keepNext/>
              <w:keepLines/>
              <w:spacing w:after="0" w:line="240" w:lineRule="auto"/>
            </w:pPr>
            <w:r>
              <w:rPr>
                <w:sz w:val="18"/>
              </w:rPr>
              <w:t>12912</w:t>
            </w:r>
          </w:p>
        </w:tc>
        <w:tc>
          <w:tcPr>
            <w:tcW w:w="1860" w:type="dxa"/>
            <w:tcMar>
              <w:top w:w="0" w:type="dxa"/>
              <w:bottom w:w="0" w:type="dxa"/>
            </w:tcMar>
            <w:vAlign w:val="center"/>
          </w:tcPr>
          <w:p w14:paraId="1536D1D3" w14:textId="77777777" w:rsidR="002C46DD" w:rsidRDefault="00000000">
            <w:pPr>
              <w:keepNext/>
              <w:keepLines/>
              <w:spacing w:after="0" w:line="240" w:lineRule="auto"/>
              <w:jc w:val="right"/>
            </w:pPr>
            <w:r>
              <w:rPr>
                <w:sz w:val="18"/>
              </w:rPr>
              <w:t>20,33</w:t>
            </w:r>
          </w:p>
        </w:tc>
        <w:tc>
          <w:tcPr>
            <w:tcW w:w="1860" w:type="dxa"/>
            <w:tcMar>
              <w:top w:w="0" w:type="dxa"/>
              <w:bottom w:w="0" w:type="dxa"/>
            </w:tcMar>
            <w:vAlign w:val="center"/>
          </w:tcPr>
          <w:p w14:paraId="731C5A8D" w14:textId="77777777" w:rsidR="002C46DD" w:rsidRDefault="00000000">
            <w:pPr>
              <w:keepNext/>
              <w:keepLines/>
              <w:spacing w:after="0" w:line="240" w:lineRule="auto"/>
              <w:jc w:val="right"/>
            </w:pPr>
            <w:r>
              <w:rPr>
                <w:sz w:val="18"/>
              </w:rPr>
              <w:t>20,33</w:t>
            </w:r>
          </w:p>
        </w:tc>
        <w:tc>
          <w:tcPr>
            <w:tcW w:w="700" w:type="dxa"/>
            <w:tcMar>
              <w:top w:w="0" w:type="dxa"/>
              <w:bottom w:w="0" w:type="dxa"/>
            </w:tcMar>
            <w:vAlign w:val="center"/>
          </w:tcPr>
          <w:p w14:paraId="21CAB754" w14:textId="77777777" w:rsidR="002C46DD" w:rsidRDefault="00000000">
            <w:pPr>
              <w:keepNext/>
              <w:keepLines/>
              <w:spacing w:after="0" w:line="240" w:lineRule="auto"/>
              <w:jc w:val="right"/>
            </w:pPr>
            <w:r>
              <w:rPr>
                <w:sz w:val="18"/>
              </w:rPr>
              <w:t>100</w:t>
            </w:r>
          </w:p>
        </w:tc>
      </w:tr>
    </w:tbl>
    <w:p w14:paraId="7259E974" w14:textId="77777777" w:rsidR="002C46DD" w:rsidRDefault="002C46DD">
      <w:pPr>
        <w:spacing w:after="0"/>
      </w:pPr>
    </w:p>
    <w:p w14:paraId="7E5E08D7" w14:textId="77777777" w:rsidR="002C46DD" w:rsidRDefault="00000000">
      <w:r>
        <w:t>nepomjenjeno</w:t>
      </w:r>
    </w:p>
    <w:p w14:paraId="78860A20" w14:textId="77777777" w:rsidR="002C46DD" w:rsidRDefault="002C46DD"/>
    <w:p w14:paraId="493F6EBA" w14:textId="77777777" w:rsidR="002C46DD" w:rsidRDefault="00000000">
      <w:pPr>
        <w:keepNext/>
        <w:spacing w:line="240" w:lineRule="auto"/>
        <w:jc w:val="center"/>
      </w:pPr>
      <w:r>
        <w:rPr>
          <w:sz w:val="28"/>
        </w:rPr>
        <w:lastRenderedPageBreak/>
        <w:t>Bilješka 185.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025C7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87AE3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3322E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CE2D10"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A3AD7B"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432C64"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0AB099" w14:textId="77777777" w:rsidR="002C46DD" w:rsidRDefault="00000000">
            <w:pPr>
              <w:keepNext/>
              <w:keepLines/>
              <w:spacing w:after="0" w:line="240" w:lineRule="auto"/>
              <w:jc w:val="center"/>
            </w:pPr>
            <w:r>
              <w:rPr>
                <w:b/>
                <w:sz w:val="18"/>
              </w:rPr>
              <w:t>Indeks (%)</w:t>
            </w:r>
          </w:p>
        </w:tc>
      </w:tr>
      <w:tr w:rsidR="002C46DD" w14:paraId="73E023FB" w14:textId="77777777">
        <w:tblPrEx>
          <w:tblCellMar>
            <w:top w:w="0" w:type="dxa"/>
            <w:bottom w:w="0" w:type="dxa"/>
          </w:tblCellMar>
        </w:tblPrEx>
        <w:trPr>
          <w:cantSplit/>
          <w:trHeight w:val="560"/>
        </w:trPr>
        <w:tc>
          <w:tcPr>
            <w:tcW w:w="700" w:type="dxa"/>
            <w:tcMar>
              <w:top w:w="0" w:type="dxa"/>
              <w:bottom w:w="0" w:type="dxa"/>
            </w:tcMar>
            <w:vAlign w:val="center"/>
          </w:tcPr>
          <w:p w14:paraId="5459009E" w14:textId="77777777" w:rsidR="002C46DD" w:rsidRDefault="00000000">
            <w:pPr>
              <w:keepNext/>
              <w:keepLines/>
              <w:spacing w:after="0" w:line="240" w:lineRule="auto"/>
            </w:pPr>
            <w:r>
              <w:rPr>
                <w:sz w:val="18"/>
              </w:rPr>
              <w:t>dio 23</w:t>
            </w:r>
          </w:p>
        </w:tc>
        <w:tc>
          <w:tcPr>
            <w:tcW w:w="3180" w:type="dxa"/>
            <w:tcMar>
              <w:top w:w="0" w:type="dxa"/>
              <w:bottom w:w="0" w:type="dxa"/>
            </w:tcMar>
            <w:vAlign w:val="center"/>
          </w:tcPr>
          <w:p w14:paraId="75799399" w14:textId="77777777" w:rsidR="002C46DD" w:rsidRDefault="00000000">
            <w:pPr>
              <w:keepNext/>
              <w:keepLines/>
              <w:spacing w:after="0" w:line="240" w:lineRule="auto"/>
            </w:pPr>
            <w:r>
              <w:rPr>
                <w:sz w:val="18"/>
              </w:rPr>
              <w:t>Obveze za rashode poslovanja - dospjele</w:t>
            </w:r>
          </w:p>
        </w:tc>
        <w:tc>
          <w:tcPr>
            <w:tcW w:w="700" w:type="dxa"/>
            <w:tcMar>
              <w:top w:w="0" w:type="dxa"/>
              <w:bottom w:w="0" w:type="dxa"/>
            </w:tcMar>
            <w:vAlign w:val="center"/>
          </w:tcPr>
          <w:p w14:paraId="54204B7E" w14:textId="77777777" w:rsidR="002C46DD" w:rsidRDefault="00000000">
            <w:pPr>
              <w:keepNext/>
              <w:keepLines/>
              <w:spacing w:after="0" w:line="240" w:lineRule="auto"/>
            </w:pPr>
            <w:r>
              <w:rPr>
                <w:sz w:val="18"/>
              </w:rPr>
              <w:t>dio 23 D</w:t>
            </w:r>
          </w:p>
        </w:tc>
        <w:tc>
          <w:tcPr>
            <w:tcW w:w="1860" w:type="dxa"/>
            <w:tcMar>
              <w:top w:w="0" w:type="dxa"/>
              <w:bottom w:w="0" w:type="dxa"/>
            </w:tcMar>
            <w:vAlign w:val="center"/>
          </w:tcPr>
          <w:p w14:paraId="75FD04CD" w14:textId="77777777" w:rsidR="002C46DD" w:rsidRDefault="00000000">
            <w:pPr>
              <w:keepNext/>
              <w:keepLines/>
              <w:spacing w:after="0" w:line="240" w:lineRule="auto"/>
              <w:jc w:val="right"/>
            </w:pPr>
            <w:r>
              <w:rPr>
                <w:sz w:val="18"/>
              </w:rPr>
              <w:t>210,78</w:t>
            </w:r>
          </w:p>
        </w:tc>
        <w:tc>
          <w:tcPr>
            <w:tcW w:w="1860" w:type="dxa"/>
            <w:tcMar>
              <w:top w:w="0" w:type="dxa"/>
              <w:bottom w:w="0" w:type="dxa"/>
            </w:tcMar>
            <w:vAlign w:val="center"/>
          </w:tcPr>
          <w:p w14:paraId="06AE191F" w14:textId="77777777" w:rsidR="002C46DD" w:rsidRDefault="00000000">
            <w:pPr>
              <w:keepNext/>
              <w:keepLines/>
              <w:spacing w:after="0" w:line="240" w:lineRule="auto"/>
              <w:jc w:val="right"/>
            </w:pPr>
            <w:r>
              <w:rPr>
                <w:sz w:val="18"/>
              </w:rPr>
              <w:t>399,24</w:t>
            </w:r>
          </w:p>
        </w:tc>
        <w:tc>
          <w:tcPr>
            <w:tcW w:w="700" w:type="dxa"/>
            <w:tcMar>
              <w:top w:w="0" w:type="dxa"/>
              <w:bottom w:w="0" w:type="dxa"/>
            </w:tcMar>
            <w:vAlign w:val="center"/>
          </w:tcPr>
          <w:p w14:paraId="60067C6C" w14:textId="77777777" w:rsidR="002C46DD" w:rsidRDefault="00000000">
            <w:pPr>
              <w:keepNext/>
              <w:keepLines/>
              <w:spacing w:after="0" w:line="240" w:lineRule="auto"/>
              <w:jc w:val="right"/>
            </w:pPr>
            <w:r>
              <w:rPr>
                <w:sz w:val="18"/>
              </w:rPr>
              <w:t>189,4</w:t>
            </w:r>
          </w:p>
        </w:tc>
      </w:tr>
    </w:tbl>
    <w:p w14:paraId="78D151D6" w14:textId="77777777" w:rsidR="002C46DD" w:rsidRDefault="002C46DD">
      <w:pPr>
        <w:spacing w:after="0"/>
      </w:pPr>
    </w:p>
    <w:p w14:paraId="113D701D" w14:textId="77777777" w:rsidR="002C46DD" w:rsidRDefault="00000000">
      <w:r>
        <w:t>Dospjele obveze bilježe rast od 89,4%</w:t>
      </w:r>
    </w:p>
    <w:p w14:paraId="7D02B544" w14:textId="77777777" w:rsidR="002C46DD" w:rsidRDefault="002C46DD"/>
    <w:p w14:paraId="6BF0DC66" w14:textId="77777777" w:rsidR="002C46DD" w:rsidRDefault="00000000">
      <w:pPr>
        <w:keepNext/>
        <w:spacing w:line="240" w:lineRule="auto"/>
        <w:jc w:val="center"/>
      </w:pPr>
      <w:r>
        <w:rPr>
          <w:sz w:val="28"/>
        </w:rPr>
        <w:t>Bilješka 186.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D2E03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44281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C20D7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8C2AC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531C18" w14:textId="77777777" w:rsidR="002C46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6996D7" w14:textId="77777777" w:rsidR="002C46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CC92F2" w14:textId="77777777" w:rsidR="002C46DD" w:rsidRDefault="00000000">
            <w:pPr>
              <w:keepNext/>
              <w:keepLines/>
              <w:spacing w:after="0" w:line="240" w:lineRule="auto"/>
              <w:jc w:val="center"/>
            </w:pPr>
            <w:r>
              <w:rPr>
                <w:b/>
                <w:sz w:val="18"/>
              </w:rPr>
              <w:t>Indeks (%)</w:t>
            </w:r>
          </w:p>
        </w:tc>
      </w:tr>
      <w:tr w:rsidR="002C46DD" w14:paraId="5E583750" w14:textId="77777777">
        <w:tblPrEx>
          <w:tblCellMar>
            <w:top w:w="0" w:type="dxa"/>
            <w:bottom w:w="0" w:type="dxa"/>
          </w:tblCellMar>
        </w:tblPrEx>
        <w:trPr>
          <w:cantSplit/>
          <w:trHeight w:val="560"/>
        </w:trPr>
        <w:tc>
          <w:tcPr>
            <w:tcW w:w="700" w:type="dxa"/>
            <w:tcMar>
              <w:top w:w="0" w:type="dxa"/>
              <w:bottom w:w="0" w:type="dxa"/>
            </w:tcMar>
            <w:vAlign w:val="center"/>
          </w:tcPr>
          <w:p w14:paraId="7945C781" w14:textId="77777777" w:rsidR="002C46DD" w:rsidRDefault="00000000">
            <w:pPr>
              <w:keepNext/>
              <w:keepLines/>
              <w:spacing w:after="0" w:line="240" w:lineRule="auto"/>
            </w:pPr>
            <w:r>
              <w:rPr>
                <w:sz w:val="18"/>
              </w:rPr>
              <w:t>dio 23</w:t>
            </w:r>
          </w:p>
        </w:tc>
        <w:tc>
          <w:tcPr>
            <w:tcW w:w="3180" w:type="dxa"/>
            <w:tcMar>
              <w:top w:w="0" w:type="dxa"/>
              <w:bottom w:w="0" w:type="dxa"/>
            </w:tcMar>
            <w:vAlign w:val="center"/>
          </w:tcPr>
          <w:p w14:paraId="0503A371" w14:textId="77777777" w:rsidR="002C46DD"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77A1D806" w14:textId="77777777" w:rsidR="002C46DD" w:rsidRDefault="00000000">
            <w:pPr>
              <w:keepNext/>
              <w:keepLines/>
              <w:spacing w:after="0" w:line="240" w:lineRule="auto"/>
            </w:pPr>
            <w:r>
              <w:rPr>
                <w:sz w:val="18"/>
              </w:rPr>
              <w:t>dio 23 N</w:t>
            </w:r>
          </w:p>
        </w:tc>
        <w:tc>
          <w:tcPr>
            <w:tcW w:w="1860" w:type="dxa"/>
            <w:tcMar>
              <w:top w:w="0" w:type="dxa"/>
              <w:bottom w:w="0" w:type="dxa"/>
            </w:tcMar>
            <w:vAlign w:val="center"/>
          </w:tcPr>
          <w:p w14:paraId="16E9644E" w14:textId="77777777" w:rsidR="002C46DD" w:rsidRDefault="00000000">
            <w:pPr>
              <w:keepNext/>
              <w:keepLines/>
              <w:spacing w:after="0" w:line="240" w:lineRule="auto"/>
              <w:jc w:val="right"/>
            </w:pPr>
            <w:r>
              <w:rPr>
                <w:sz w:val="18"/>
              </w:rPr>
              <w:t>38.259,61</w:t>
            </w:r>
          </w:p>
        </w:tc>
        <w:tc>
          <w:tcPr>
            <w:tcW w:w="1860" w:type="dxa"/>
            <w:tcMar>
              <w:top w:w="0" w:type="dxa"/>
              <w:bottom w:w="0" w:type="dxa"/>
            </w:tcMar>
            <w:vAlign w:val="center"/>
          </w:tcPr>
          <w:p w14:paraId="12B9BD36" w14:textId="77777777" w:rsidR="002C46DD" w:rsidRDefault="00000000">
            <w:pPr>
              <w:keepNext/>
              <w:keepLines/>
              <w:spacing w:after="0" w:line="240" w:lineRule="auto"/>
              <w:jc w:val="right"/>
            </w:pPr>
            <w:r>
              <w:rPr>
                <w:sz w:val="18"/>
              </w:rPr>
              <w:t>27.341,77</w:t>
            </w:r>
          </w:p>
        </w:tc>
        <w:tc>
          <w:tcPr>
            <w:tcW w:w="700" w:type="dxa"/>
            <w:tcMar>
              <w:top w:w="0" w:type="dxa"/>
              <w:bottom w:w="0" w:type="dxa"/>
            </w:tcMar>
            <w:vAlign w:val="center"/>
          </w:tcPr>
          <w:p w14:paraId="7A9C6EEB" w14:textId="77777777" w:rsidR="002C46DD" w:rsidRDefault="00000000">
            <w:pPr>
              <w:keepNext/>
              <w:keepLines/>
              <w:spacing w:after="0" w:line="240" w:lineRule="auto"/>
              <w:jc w:val="right"/>
            </w:pPr>
            <w:r>
              <w:rPr>
                <w:sz w:val="18"/>
              </w:rPr>
              <w:t>71,5</w:t>
            </w:r>
          </w:p>
        </w:tc>
      </w:tr>
    </w:tbl>
    <w:p w14:paraId="794EE155" w14:textId="77777777" w:rsidR="002C46DD" w:rsidRDefault="002C46DD">
      <w:pPr>
        <w:spacing w:after="0"/>
      </w:pPr>
    </w:p>
    <w:p w14:paraId="622781F2" w14:textId="77777777" w:rsidR="002C46DD" w:rsidRDefault="00000000">
      <w:r>
        <w:t>Obveze za rashode poslovanja koje su nedospjele na naplatu bilježe pad od 28,5% a velikim dijelom odnose se na obveze za zaposlene.</w:t>
      </w:r>
    </w:p>
    <w:p w14:paraId="20B11BB9" w14:textId="77777777" w:rsidR="002C46DD" w:rsidRDefault="002C46DD"/>
    <w:p w14:paraId="458156E2" w14:textId="77777777" w:rsidR="002C46DD" w:rsidRDefault="00000000">
      <w:pPr>
        <w:keepNext/>
        <w:spacing w:line="240" w:lineRule="auto"/>
        <w:jc w:val="center"/>
      </w:pPr>
      <w:r>
        <w:rPr>
          <w:b/>
          <w:sz w:val="28"/>
        </w:rPr>
        <w:t>Izvještaj o rashodima prema funkcijskoj klasifikaciji</w:t>
      </w:r>
    </w:p>
    <w:p w14:paraId="0DEEEB4E" w14:textId="77777777" w:rsidR="002C46DD" w:rsidRDefault="00000000">
      <w:pPr>
        <w:keepNext/>
        <w:spacing w:line="240" w:lineRule="auto"/>
        <w:jc w:val="center"/>
      </w:pPr>
      <w:r>
        <w:rPr>
          <w:sz w:val="28"/>
        </w:rPr>
        <w:t>Bilješka 187.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98437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C5C29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C6D79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4AD48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C7990E"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47847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B226B8" w14:textId="77777777" w:rsidR="002C46DD" w:rsidRDefault="00000000">
            <w:pPr>
              <w:keepNext/>
              <w:keepLines/>
              <w:spacing w:after="0" w:line="240" w:lineRule="auto"/>
              <w:jc w:val="center"/>
            </w:pPr>
            <w:r>
              <w:rPr>
                <w:b/>
                <w:sz w:val="18"/>
              </w:rPr>
              <w:t>Indeks (%)</w:t>
            </w:r>
          </w:p>
        </w:tc>
      </w:tr>
      <w:tr w:rsidR="002C46DD" w14:paraId="096CD477" w14:textId="77777777">
        <w:tblPrEx>
          <w:tblCellMar>
            <w:top w:w="0" w:type="dxa"/>
            <w:bottom w:w="0" w:type="dxa"/>
          </w:tblCellMar>
        </w:tblPrEx>
        <w:trPr>
          <w:cantSplit/>
          <w:trHeight w:val="560"/>
        </w:trPr>
        <w:tc>
          <w:tcPr>
            <w:tcW w:w="700" w:type="dxa"/>
            <w:tcMar>
              <w:top w:w="0" w:type="dxa"/>
              <w:bottom w:w="0" w:type="dxa"/>
            </w:tcMar>
            <w:vAlign w:val="center"/>
          </w:tcPr>
          <w:p w14:paraId="0064A1E8" w14:textId="77777777" w:rsidR="002C46DD" w:rsidRDefault="00000000">
            <w:pPr>
              <w:keepNext/>
              <w:keepLines/>
              <w:spacing w:after="0" w:line="240" w:lineRule="auto"/>
            </w:pPr>
            <w:r>
              <w:rPr>
                <w:sz w:val="18"/>
              </w:rPr>
              <w:t>01</w:t>
            </w:r>
          </w:p>
        </w:tc>
        <w:tc>
          <w:tcPr>
            <w:tcW w:w="3180" w:type="dxa"/>
            <w:tcMar>
              <w:top w:w="0" w:type="dxa"/>
              <w:bottom w:w="0" w:type="dxa"/>
            </w:tcMar>
            <w:vAlign w:val="center"/>
          </w:tcPr>
          <w:p w14:paraId="2FA3EF37" w14:textId="77777777" w:rsidR="002C46DD" w:rsidRDefault="00000000">
            <w:pPr>
              <w:keepNext/>
              <w:keepLines/>
              <w:spacing w:after="0" w:line="240" w:lineRule="auto"/>
            </w:pPr>
            <w:r>
              <w:rPr>
                <w:sz w:val="18"/>
              </w:rPr>
              <w:t>Opće javne usluge (šifre 011+012+013+014 do 018)</w:t>
            </w:r>
          </w:p>
        </w:tc>
        <w:tc>
          <w:tcPr>
            <w:tcW w:w="700" w:type="dxa"/>
            <w:tcMar>
              <w:top w:w="0" w:type="dxa"/>
              <w:bottom w:w="0" w:type="dxa"/>
            </w:tcMar>
            <w:vAlign w:val="center"/>
          </w:tcPr>
          <w:p w14:paraId="3F1CD1B8" w14:textId="77777777" w:rsidR="002C46DD" w:rsidRDefault="00000000">
            <w:pPr>
              <w:keepNext/>
              <w:keepLines/>
              <w:spacing w:after="0" w:line="240" w:lineRule="auto"/>
            </w:pPr>
            <w:r>
              <w:rPr>
                <w:sz w:val="18"/>
              </w:rPr>
              <w:t>01</w:t>
            </w:r>
          </w:p>
        </w:tc>
        <w:tc>
          <w:tcPr>
            <w:tcW w:w="1860" w:type="dxa"/>
            <w:tcMar>
              <w:top w:w="0" w:type="dxa"/>
              <w:bottom w:w="0" w:type="dxa"/>
            </w:tcMar>
            <w:vAlign w:val="center"/>
          </w:tcPr>
          <w:p w14:paraId="4FA665AC" w14:textId="77777777" w:rsidR="002C46DD" w:rsidRDefault="00000000">
            <w:pPr>
              <w:keepNext/>
              <w:keepLines/>
              <w:spacing w:after="0" w:line="240" w:lineRule="auto"/>
              <w:jc w:val="right"/>
            </w:pPr>
            <w:r>
              <w:rPr>
                <w:sz w:val="18"/>
              </w:rPr>
              <w:t>450.273,50</w:t>
            </w:r>
          </w:p>
        </w:tc>
        <w:tc>
          <w:tcPr>
            <w:tcW w:w="1860" w:type="dxa"/>
            <w:tcMar>
              <w:top w:w="0" w:type="dxa"/>
              <w:bottom w:w="0" w:type="dxa"/>
            </w:tcMar>
            <w:vAlign w:val="center"/>
          </w:tcPr>
          <w:p w14:paraId="3D974B8E" w14:textId="77777777" w:rsidR="002C46DD" w:rsidRDefault="00000000">
            <w:pPr>
              <w:keepNext/>
              <w:keepLines/>
              <w:spacing w:after="0" w:line="240" w:lineRule="auto"/>
              <w:jc w:val="right"/>
            </w:pPr>
            <w:r>
              <w:rPr>
                <w:sz w:val="18"/>
              </w:rPr>
              <w:t>573.783,58</w:t>
            </w:r>
          </w:p>
        </w:tc>
        <w:tc>
          <w:tcPr>
            <w:tcW w:w="700" w:type="dxa"/>
            <w:tcMar>
              <w:top w:w="0" w:type="dxa"/>
              <w:bottom w:w="0" w:type="dxa"/>
            </w:tcMar>
            <w:vAlign w:val="center"/>
          </w:tcPr>
          <w:p w14:paraId="703A58C8" w14:textId="77777777" w:rsidR="002C46DD" w:rsidRDefault="00000000">
            <w:pPr>
              <w:keepNext/>
              <w:keepLines/>
              <w:spacing w:after="0" w:line="240" w:lineRule="auto"/>
              <w:jc w:val="right"/>
            </w:pPr>
            <w:r>
              <w:rPr>
                <w:sz w:val="18"/>
              </w:rPr>
              <w:t>127,4</w:t>
            </w:r>
          </w:p>
        </w:tc>
      </w:tr>
    </w:tbl>
    <w:p w14:paraId="2F1F8A9C" w14:textId="77777777" w:rsidR="002C46DD" w:rsidRDefault="002C46DD">
      <w:pPr>
        <w:spacing w:after="0"/>
      </w:pPr>
    </w:p>
    <w:p w14:paraId="6815510B" w14:textId="77777777" w:rsidR="002C46DD" w:rsidRDefault="00000000">
      <w:r>
        <w:t>Opće javne usluge u odnosu na  prošlu godinu povećane su 27,% . Ove usluge  obuhvaćaju rashode ureda načelnika, rashode za osoblje u uredima, rashode pomoćnih službi za potrebe izvršnih tijela te rashode jedinstvenog upravnog odjela. Financijski i fiskalni poslovi proračuna te proračunskog korisnika, također su obuhvaćeni ovom funkcijom, a odnose se na upravljanja financijskim i fiskalnim poslovima i organizacijskim jedinicama,  vođenja porezne politike i sl. Opće usluge odnose se na rashode organizacijskih jedinica koje nisu povezane s nekom specifičnom funkcijom; razvoj i provedba općih kadrovskih politika, cjelokupno ekonomsko, socijalno planiranje i statistika, rashodi za nabavljanje i opskrbljivanje, informatičke službe i službe za obradu podataka i slično. </w:t>
      </w:r>
    </w:p>
    <w:p w14:paraId="14D3130D" w14:textId="77777777" w:rsidR="002C46DD" w:rsidRDefault="00000000">
      <w:r>
        <w:t> </w:t>
      </w:r>
    </w:p>
    <w:p w14:paraId="008E9D76" w14:textId="77777777" w:rsidR="002C46DD" w:rsidRDefault="002C46DD"/>
    <w:p w14:paraId="7A3B7322" w14:textId="77777777" w:rsidR="002C46DD" w:rsidRDefault="00000000">
      <w:pPr>
        <w:keepNext/>
        <w:spacing w:line="240" w:lineRule="auto"/>
        <w:jc w:val="center"/>
      </w:pPr>
      <w:r>
        <w:rPr>
          <w:sz w:val="28"/>
        </w:rPr>
        <w:lastRenderedPageBreak/>
        <w:t>Bilješka 188.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6D2A3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BCD33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FEDD2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76557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BA8B1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7662F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BFA2BA" w14:textId="77777777" w:rsidR="002C46DD" w:rsidRDefault="00000000">
            <w:pPr>
              <w:keepNext/>
              <w:keepLines/>
              <w:spacing w:after="0" w:line="240" w:lineRule="auto"/>
              <w:jc w:val="center"/>
            </w:pPr>
            <w:r>
              <w:rPr>
                <w:b/>
                <w:sz w:val="18"/>
              </w:rPr>
              <w:t>Indeks (%)</w:t>
            </w:r>
          </w:p>
        </w:tc>
      </w:tr>
      <w:tr w:rsidR="002C46DD" w14:paraId="481F32CB" w14:textId="77777777">
        <w:tblPrEx>
          <w:tblCellMar>
            <w:top w:w="0" w:type="dxa"/>
            <w:bottom w:w="0" w:type="dxa"/>
          </w:tblCellMar>
        </w:tblPrEx>
        <w:trPr>
          <w:cantSplit/>
          <w:trHeight w:val="560"/>
        </w:trPr>
        <w:tc>
          <w:tcPr>
            <w:tcW w:w="700" w:type="dxa"/>
            <w:tcMar>
              <w:top w:w="0" w:type="dxa"/>
              <w:bottom w:w="0" w:type="dxa"/>
            </w:tcMar>
            <w:vAlign w:val="center"/>
          </w:tcPr>
          <w:p w14:paraId="59CC7987" w14:textId="77777777" w:rsidR="002C46DD" w:rsidRDefault="00000000">
            <w:pPr>
              <w:keepNext/>
              <w:keepLines/>
              <w:spacing w:after="0" w:line="240" w:lineRule="auto"/>
            </w:pPr>
            <w:r>
              <w:rPr>
                <w:sz w:val="18"/>
              </w:rPr>
              <w:t>011</w:t>
            </w:r>
          </w:p>
        </w:tc>
        <w:tc>
          <w:tcPr>
            <w:tcW w:w="3180" w:type="dxa"/>
            <w:tcMar>
              <w:top w:w="0" w:type="dxa"/>
              <w:bottom w:w="0" w:type="dxa"/>
            </w:tcMar>
            <w:vAlign w:val="center"/>
          </w:tcPr>
          <w:p w14:paraId="145F1640" w14:textId="77777777" w:rsidR="002C46DD" w:rsidRDefault="00000000">
            <w:pPr>
              <w:keepNext/>
              <w:keepLines/>
              <w:spacing w:after="0" w:line="240" w:lineRule="auto"/>
            </w:pPr>
            <w:r>
              <w:rPr>
                <w:sz w:val="18"/>
              </w:rPr>
              <w:t>Izvršna i zakonodavna tijela, financijski i fiskalni poslovi, vanjski poslovi (šifre 0111 do 0113)</w:t>
            </w:r>
          </w:p>
        </w:tc>
        <w:tc>
          <w:tcPr>
            <w:tcW w:w="700" w:type="dxa"/>
            <w:tcMar>
              <w:top w:w="0" w:type="dxa"/>
              <w:bottom w:w="0" w:type="dxa"/>
            </w:tcMar>
            <w:vAlign w:val="center"/>
          </w:tcPr>
          <w:p w14:paraId="1EE53F70" w14:textId="77777777" w:rsidR="002C46DD" w:rsidRDefault="00000000">
            <w:pPr>
              <w:keepNext/>
              <w:keepLines/>
              <w:spacing w:after="0" w:line="240" w:lineRule="auto"/>
            </w:pPr>
            <w:r>
              <w:rPr>
                <w:sz w:val="18"/>
              </w:rPr>
              <w:t>011</w:t>
            </w:r>
          </w:p>
        </w:tc>
        <w:tc>
          <w:tcPr>
            <w:tcW w:w="1860" w:type="dxa"/>
            <w:tcMar>
              <w:top w:w="0" w:type="dxa"/>
              <w:bottom w:w="0" w:type="dxa"/>
            </w:tcMar>
            <w:vAlign w:val="center"/>
          </w:tcPr>
          <w:p w14:paraId="5BBF6947" w14:textId="77777777" w:rsidR="002C46DD" w:rsidRDefault="00000000">
            <w:pPr>
              <w:keepNext/>
              <w:keepLines/>
              <w:spacing w:after="0" w:line="240" w:lineRule="auto"/>
              <w:jc w:val="right"/>
            </w:pPr>
            <w:r>
              <w:rPr>
                <w:sz w:val="18"/>
              </w:rPr>
              <w:t>53.528,88</w:t>
            </w:r>
          </w:p>
        </w:tc>
        <w:tc>
          <w:tcPr>
            <w:tcW w:w="1860" w:type="dxa"/>
            <w:tcMar>
              <w:top w:w="0" w:type="dxa"/>
              <w:bottom w:w="0" w:type="dxa"/>
            </w:tcMar>
            <w:vAlign w:val="center"/>
          </w:tcPr>
          <w:p w14:paraId="5936AE78" w14:textId="77777777" w:rsidR="002C46DD" w:rsidRDefault="00000000">
            <w:pPr>
              <w:keepNext/>
              <w:keepLines/>
              <w:spacing w:after="0" w:line="240" w:lineRule="auto"/>
              <w:jc w:val="right"/>
            </w:pPr>
            <w:r>
              <w:rPr>
                <w:sz w:val="18"/>
              </w:rPr>
              <w:t>115.414,39</w:t>
            </w:r>
          </w:p>
        </w:tc>
        <w:tc>
          <w:tcPr>
            <w:tcW w:w="700" w:type="dxa"/>
            <w:tcMar>
              <w:top w:w="0" w:type="dxa"/>
              <w:bottom w:w="0" w:type="dxa"/>
            </w:tcMar>
            <w:vAlign w:val="center"/>
          </w:tcPr>
          <w:p w14:paraId="21D01E18" w14:textId="77777777" w:rsidR="002C46DD" w:rsidRDefault="00000000">
            <w:pPr>
              <w:keepNext/>
              <w:keepLines/>
              <w:spacing w:after="0" w:line="240" w:lineRule="auto"/>
              <w:jc w:val="right"/>
            </w:pPr>
            <w:r>
              <w:rPr>
                <w:sz w:val="18"/>
              </w:rPr>
              <w:t>215,6</w:t>
            </w:r>
          </w:p>
        </w:tc>
      </w:tr>
    </w:tbl>
    <w:p w14:paraId="6FEC78CC" w14:textId="77777777" w:rsidR="002C46DD" w:rsidRDefault="002C46DD">
      <w:pPr>
        <w:spacing w:after="0"/>
      </w:pPr>
    </w:p>
    <w:p w14:paraId="5DE32F41" w14:textId="77777777" w:rsidR="002C46DD" w:rsidRDefault="00000000">
      <w:r>
        <w:t>ovi troškovi ostvareni su 115,6% više u odnosu na 2024. a prate troškove ureda  načelnika, ministarstava, rad i vijeća te općih poslovi (kadrovski, informatički, pravni).</w:t>
      </w:r>
    </w:p>
    <w:p w14:paraId="6F98C845" w14:textId="77777777" w:rsidR="002C46DD" w:rsidRDefault="002C46DD"/>
    <w:p w14:paraId="53480257" w14:textId="77777777" w:rsidR="002C46DD" w:rsidRDefault="00000000">
      <w:pPr>
        <w:keepNext/>
        <w:spacing w:line="240" w:lineRule="auto"/>
        <w:jc w:val="center"/>
      </w:pPr>
      <w:r>
        <w:rPr>
          <w:sz w:val="28"/>
        </w:rPr>
        <w:t>Bilješka 189.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BA11B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8EA67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93E09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1AF84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B2F72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C0AB0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6ECC52" w14:textId="77777777" w:rsidR="002C46DD" w:rsidRDefault="00000000">
            <w:pPr>
              <w:keepNext/>
              <w:keepLines/>
              <w:spacing w:after="0" w:line="240" w:lineRule="auto"/>
              <w:jc w:val="center"/>
            </w:pPr>
            <w:r>
              <w:rPr>
                <w:b/>
                <w:sz w:val="18"/>
              </w:rPr>
              <w:t>Indeks (%)</w:t>
            </w:r>
          </w:p>
        </w:tc>
      </w:tr>
      <w:tr w:rsidR="002C46DD" w14:paraId="646B7236" w14:textId="77777777">
        <w:tblPrEx>
          <w:tblCellMar>
            <w:top w:w="0" w:type="dxa"/>
            <w:bottom w:w="0" w:type="dxa"/>
          </w:tblCellMar>
        </w:tblPrEx>
        <w:trPr>
          <w:cantSplit/>
          <w:trHeight w:val="560"/>
        </w:trPr>
        <w:tc>
          <w:tcPr>
            <w:tcW w:w="700" w:type="dxa"/>
            <w:tcMar>
              <w:top w:w="0" w:type="dxa"/>
              <w:bottom w:w="0" w:type="dxa"/>
            </w:tcMar>
            <w:vAlign w:val="center"/>
          </w:tcPr>
          <w:p w14:paraId="0E981446" w14:textId="77777777" w:rsidR="002C46DD" w:rsidRDefault="00000000">
            <w:pPr>
              <w:keepNext/>
              <w:keepLines/>
              <w:spacing w:after="0" w:line="240" w:lineRule="auto"/>
            </w:pPr>
            <w:r>
              <w:rPr>
                <w:sz w:val="18"/>
              </w:rPr>
              <w:t>0111</w:t>
            </w:r>
          </w:p>
        </w:tc>
        <w:tc>
          <w:tcPr>
            <w:tcW w:w="3180" w:type="dxa"/>
            <w:tcMar>
              <w:top w:w="0" w:type="dxa"/>
              <w:bottom w:w="0" w:type="dxa"/>
            </w:tcMar>
            <w:vAlign w:val="center"/>
          </w:tcPr>
          <w:p w14:paraId="7B4E84A3" w14:textId="77777777" w:rsidR="002C46DD" w:rsidRDefault="00000000">
            <w:pPr>
              <w:keepNext/>
              <w:keepLines/>
              <w:spacing w:after="0" w:line="240" w:lineRule="auto"/>
            </w:pPr>
            <w:r>
              <w:rPr>
                <w:sz w:val="18"/>
              </w:rPr>
              <w:t>Izvršna i zakonodavna tijela</w:t>
            </w:r>
          </w:p>
        </w:tc>
        <w:tc>
          <w:tcPr>
            <w:tcW w:w="700" w:type="dxa"/>
            <w:tcMar>
              <w:top w:w="0" w:type="dxa"/>
              <w:bottom w:w="0" w:type="dxa"/>
            </w:tcMar>
            <w:vAlign w:val="center"/>
          </w:tcPr>
          <w:p w14:paraId="0E435ECC" w14:textId="77777777" w:rsidR="002C46DD" w:rsidRDefault="00000000">
            <w:pPr>
              <w:keepNext/>
              <w:keepLines/>
              <w:spacing w:after="0" w:line="240" w:lineRule="auto"/>
            </w:pPr>
            <w:r>
              <w:rPr>
                <w:sz w:val="18"/>
              </w:rPr>
              <w:t>0111</w:t>
            </w:r>
          </w:p>
        </w:tc>
        <w:tc>
          <w:tcPr>
            <w:tcW w:w="1860" w:type="dxa"/>
            <w:tcMar>
              <w:top w:w="0" w:type="dxa"/>
              <w:bottom w:w="0" w:type="dxa"/>
            </w:tcMar>
            <w:vAlign w:val="center"/>
          </w:tcPr>
          <w:p w14:paraId="49987C12" w14:textId="77777777" w:rsidR="002C46DD" w:rsidRDefault="00000000">
            <w:pPr>
              <w:keepNext/>
              <w:keepLines/>
              <w:spacing w:after="0" w:line="240" w:lineRule="auto"/>
              <w:jc w:val="right"/>
            </w:pPr>
            <w:r>
              <w:rPr>
                <w:sz w:val="18"/>
              </w:rPr>
              <w:t>52.996,49</w:t>
            </w:r>
          </w:p>
        </w:tc>
        <w:tc>
          <w:tcPr>
            <w:tcW w:w="1860" w:type="dxa"/>
            <w:tcMar>
              <w:top w:w="0" w:type="dxa"/>
              <w:bottom w:w="0" w:type="dxa"/>
            </w:tcMar>
            <w:vAlign w:val="center"/>
          </w:tcPr>
          <w:p w14:paraId="79DC8EB6" w14:textId="77777777" w:rsidR="002C46DD" w:rsidRDefault="00000000">
            <w:pPr>
              <w:keepNext/>
              <w:keepLines/>
              <w:spacing w:after="0" w:line="240" w:lineRule="auto"/>
              <w:jc w:val="right"/>
            </w:pPr>
            <w:r>
              <w:rPr>
                <w:sz w:val="18"/>
              </w:rPr>
              <w:t>115.323,76</w:t>
            </w:r>
          </w:p>
        </w:tc>
        <w:tc>
          <w:tcPr>
            <w:tcW w:w="700" w:type="dxa"/>
            <w:tcMar>
              <w:top w:w="0" w:type="dxa"/>
              <w:bottom w:w="0" w:type="dxa"/>
            </w:tcMar>
            <w:vAlign w:val="center"/>
          </w:tcPr>
          <w:p w14:paraId="1D5BC398" w14:textId="77777777" w:rsidR="002C46DD" w:rsidRDefault="00000000">
            <w:pPr>
              <w:keepNext/>
              <w:keepLines/>
              <w:spacing w:after="0" w:line="240" w:lineRule="auto"/>
              <w:jc w:val="right"/>
            </w:pPr>
            <w:r>
              <w:rPr>
                <w:sz w:val="18"/>
              </w:rPr>
              <w:t>217,6</w:t>
            </w:r>
          </w:p>
        </w:tc>
      </w:tr>
    </w:tbl>
    <w:p w14:paraId="09097336" w14:textId="77777777" w:rsidR="002C46DD" w:rsidRDefault="002C46DD">
      <w:pPr>
        <w:spacing w:after="0"/>
      </w:pPr>
    </w:p>
    <w:p w14:paraId="4A95A02E" w14:textId="77777777" w:rsidR="002C46DD" w:rsidRDefault="00000000">
      <w:r>
        <w:t>ovi troškovi ostvareni su 117,6% više u odnosu na 2024. a prate troškove ureda  načelnika, ministarstava, rad i vijeća te općih poslovi (kadrovski, informatički, pravni).</w:t>
      </w:r>
    </w:p>
    <w:p w14:paraId="692EDC13" w14:textId="77777777" w:rsidR="002C46DD" w:rsidRDefault="002C46DD"/>
    <w:p w14:paraId="45BDBD2A" w14:textId="77777777" w:rsidR="002C46DD" w:rsidRDefault="00000000">
      <w:pPr>
        <w:keepNext/>
        <w:spacing w:line="240" w:lineRule="auto"/>
        <w:jc w:val="center"/>
      </w:pPr>
      <w:r>
        <w:rPr>
          <w:sz w:val="28"/>
        </w:rPr>
        <w:t>Bilješka 190.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E5713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0EBC3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5665A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86F7A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D6E9A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CD8EEC"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F0A783" w14:textId="77777777" w:rsidR="002C46DD" w:rsidRDefault="00000000">
            <w:pPr>
              <w:keepNext/>
              <w:keepLines/>
              <w:spacing w:after="0" w:line="240" w:lineRule="auto"/>
              <w:jc w:val="center"/>
            </w:pPr>
            <w:r>
              <w:rPr>
                <w:b/>
                <w:sz w:val="18"/>
              </w:rPr>
              <w:t>Indeks (%)</w:t>
            </w:r>
          </w:p>
        </w:tc>
      </w:tr>
      <w:tr w:rsidR="002C46DD" w14:paraId="6719577B" w14:textId="77777777">
        <w:tblPrEx>
          <w:tblCellMar>
            <w:top w:w="0" w:type="dxa"/>
            <w:bottom w:w="0" w:type="dxa"/>
          </w:tblCellMar>
        </w:tblPrEx>
        <w:trPr>
          <w:cantSplit/>
          <w:trHeight w:val="560"/>
        </w:trPr>
        <w:tc>
          <w:tcPr>
            <w:tcW w:w="700" w:type="dxa"/>
            <w:tcMar>
              <w:top w:w="0" w:type="dxa"/>
              <w:bottom w:w="0" w:type="dxa"/>
            </w:tcMar>
            <w:vAlign w:val="center"/>
          </w:tcPr>
          <w:p w14:paraId="1D9E5BD6" w14:textId="77777777" w:rsidR="002C46DD" w:rsidRDefault="00000000">
            <w:pPr>
              <w:keepNext/>
              <w:keepLines/>
              <w:spacing w:after="0" w:line="240" w:lineRule="auto"/>
            </w:pPr>
            <w:r>
              <w:rPr>
                <w:sz w:val="18"/>
              </w:rPr>
              <w:t>0112</w:t>
            </w:r>
          </w:p>
        </w:tc>
        <w:tc>
          <w:tcPr>
            <w:tcW w:w="3180" w:type="dxa"/>
            <w:tcMar>
              <w:top w:w="0" w:type="dxa"/>
              <w:bottom w:w="0" w:type="dxa"/>
            </w:tcMar>
            <w:vAlign w:val="center"/>
          </w:tcPr>
          <w:p w14:paraId="5F35F08A" w14:textId="77777777" w:rsidR="002C46DD" w:rsidRDefault="00000000">
            <w:pPr>
              <w:keepNext/>
              <w:keepLines/>
              <w:spacing w:after="0" w:line="240" w:lineRule="auto"/>
            </w:pPr>
            <w:r>
              <w:rPr>
                <w:sz w:val="18"/>
              </w:rPr>
              <w:t>Financijski i fiskalni poslovi</w:t>
            </w:r>
          </w:p>
        </w:tc>
        <w:tc>
          <w:tcPr>
            <w:tcW w:w="700" w:type="dxa"/>
            <w:tcMar>
              <w:top w:w="0" w:type="dxa"/>
              <w:bottom w:w="0" w:type="dxa"/>
            </w:tcMar>
            <w:vAlign w:val="center"/>
          </w:tcPr>
          <w:p w14:paraId="3359C922" w14:textId="77777777" w:rsidR="002C46DD" w:rsidRDefault="00000000">
            <w:pPr>
              <w:keepNext/>
              <w:keepLines/>
              <w:spacing w:after="0" w:line="240" w:lineRule="auto"/>
            </w:pPr>
            <w:r>
              <w:rPr>
                <w:sz w:val="18"/>
              </w:rPr>
              <w:t>0112</w:t>
            </w:r>
          </w:p>
        </w:tc>
        <w:tc>
          <w:tcPr>
            <w:tcW w:w="1860" w:type="dxa"/>
            <w:tcMar>
              <w:top w:w="0" w:type="dxa"/>
              <w:bottom w:w="0" w:type="dxa"/>
            </w:tcMar>
            <w:vAlign w:val="center"/>
          </w:tcPr>
          <w:p w14:paraId="1685DF84" w14:textId="77777777" w:rsidR="002C46DD" w:rsidRDefault="00000000">
            <w:pPr>
              <w:keepNext/>
              <w:keepLines/>
              <w:spacing w:after="0" w:line="240" w:lineRule="auto"/>
              <w:jc w:val="right"/>
            </w:pPr>
            <w:r>
              <w:rPr>
                <w:sz w:val="18"/>
              </w:rPr>
              <w:t>532,39</w:t>
            </w:r>
          </w:p>
        </w:tc>
        <w:tc>
          <w:tcPr>
            <w:tcW w:w="1860" w:type="dxa"/>
            <w:tcMar>
              <w:top w:w="0" w:type="dxa"/>
              <w:bottom w:w="0" w:type="dxa"/>
            </w:tcMar>
            <w:vAlign w:val="center"/>
          </w:tcPr>
          <w:p w14:paraId="28DC8D57" w14:textId="77777777" w:rsidR="002C46DD" w:rsidRDefault="00000000">
            <w:pPr>
              <w:keepNext/>
              <w:keepLines/>
              <w:spacing w:after="0" w:line="240" w:lineRule="auto"/>
              <w:jc w:val="right"/>
            </w:pPr>
            <w:r>
              <w:rPr>
                <w:sz w:val="18"/>
              </w:rPr>
              <w:t>90,63</w:t>
            </w:r>
          </w:p>
        </w:tc>
        <w:tc>
          <w:tcPr>
            <w:tcW w:w="700" w:type="dxa"/>
            <w:tcMar>
              <w:top w:w="0" w:type="dxa"/>
              <w:bottom w:w="0" w:type="dxa"/>
            </w:tcMar>
            <w:vAlign w:val="center"/>
          </w:tcPr>
          <w:p w14:paraId="302719E6" w14:textId="77777777" w:rsidR="002C46DD" w:rsidRDefault="00000000">
            <w:pPr>
              <w:keepNext/>
              <w:keepLines/>
              <w:spacing w:after="0" w:line="240" w:lineRule="auto"/>
              <w:jc w:val="right"/>
            </w:pPr>
            <w:r>
              <w:rPr>
                <w:sz w:val="18"/>
              </w:rPr>
              <w:t>17,0</w:t>
            </w:r>
          </w:p>
        </w:tc>
      </w:tr>
    </w:tbl>
    <w:p w14:paraId="523DFC19" w14:textId="77777777" w:rsidR="002C46DD" w:rsidRDefault="002C46DD">
      <w:pPr>
        <w:spacing w:after="0"/>
      </w:pPr>
    </w:p>
    <w:p w14:paraId="2EFD32EF" w14:textId="77777777" w:rsidR="002C46DD" w:rsidRDefault="00000000">
      <w:r>
        <w:t>Financijski i fiskalni poslovi  odnose se na upravljanje javnim financijama    a smanjeni su radi  otplate kredita te tako i kamata.</w:t>
      </w:r>
    </w:p>
    <w:p w14:paraId="4297CB39" w14:textId="77777777" w:rsidR="002C46DD" w:rsidRDefault="002C46DD"/>
    <w:p w14:paraId="545C1FB9" w14:textId="77777777" w:rsidR="002C46DD" w:rsidRDefault="00000000">
      <w:pPr>
        <w:keepNext/>
        <w:spacing w:line="240" w:lineRule="auto"/>
        <w:jc w:val="center"/>
      </w:pPr>
      <w:r>
        <w:rPr>
          <w:sz w:val="28"/>
        </w:rPr>
        <w:t>Bilješka 191.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F9987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39EA2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D7B95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EF532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557FE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192D2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E69972" w14:textId="77777777" w:rsidR="002C46DD" w:rsidRDefault="00000000">
            <w:pPr>
              <w:keepNext/>
              <w:keepLines/>
              <w:spacing w:after="0" w:line="240" w:lineRule="auto"/>
              <w:jc w:val="center"/>
            </w:pPr>
            <w:r>
              <w:rPr>
                <w:b/>
                <w:sz w:val="18"/>
              </w:rPr>
              <w:t>Indeks (%)</w:t>
            </w:r>
          </w:p>
        </w:tc>
      </w:tr>
      <w:tr w:rsidR="002C46DD" w14:paraId="3256542B" w14:textId="77777777">
        <w:tblPrEx>
          <w:tblCellMar>
            <w:top w:w="0" w:type="dxa"/>
            <w:bottom w:w="0" w:type="dxa"/>
          </w:tblCellMar>
        </w:tblPrEx>
        <w:trPr>
          <w:cantSplit/>
          <w:trHeight w:val="560"/>
        </w:trPr>
        <w:tc>
          <w:tcPr>
            <w:tcW w:w="700" w:type="dxa"/>
            <w:tcMar>
              <w:top w:w="0" w:type="dxa"/>
              <w:bottom w:w="0" w:type="dxa"/>
            </w:tcMar>
            <w:vAlign w:val="center"/>
          </w:tcPr>
          <w:p w14:paraId="3FF1FD98" w14:textId="77777777" w:rsidR="002C46DD" w:rsidRDefault="00000000">
            <w:pPr>
              <w:keepNext/>
              <w:keepLines/>
              <w:spacing w:after="0" w:line="240" w:lineRule="auto"/>
            </w:pPr>
            <w:r>
              <w:rPr>
                <w:sz w:val="18"/>
              </w:rPr>
              <w:t>013</w:t>
            </w:r>
          </w:p>
        </w:tc>
        <w:tc>
          <w:tcPr>
            <w:tcW w:w="3180" w:type="dxa"/>
            <w:tcMar>
              <w:top w:w="0" w:type="dxa"/>
              <w:bottom w:w="0" w:type="dxa"/>
            </w:tcMar>
            <w:vAlign w:val="center"/>
          </w:tcPr>
          <w:p w14:paraId="419A9440" w14:textId="77777777" w:rsidR="002C46DD" w:rsidRDefault="00000000">
            <w:pPr>
              <w:keepNext/>
              <w:keepLines/>
              <w:spacing w:after="0" w:line="240" w:lineRule="auto"/>
            </w:pPr>
            <w:r>
              <w:rPr>
                <w:sz w:val="18"/>
              </w:rPr>
              <w:t>Opće usluge (šifre 0131 do 0133)</w:t>
            </w:r>
          </w:p>
        </w:tc>
        <w:tc>
          <w:tcPr>
            <w:tcW w:w="700" w:type="dxa"/>
            <w:tcMar>
              <w:top w:w="0" w:type="dxa"/>
              <w:bottom w:w="0" w:type="dxa"/>
            </w:tcMar>
            <w:vAlign w:val="center"/>
          </w:tcPr>
          <w:p w14:paraId="62362188" w14:textId="77777777" w:rsidR="002C46DD" w:rsidRDefault="00000000">
            <w:pPr>
              <w:keepNext/>
              <w:keepLines/>
              <w:spacing w:after="0" w:line="240" w:lineRule="auto"/>
            </w:pPr>
            <w:r>
              <w:rPr>
                <w:sz w:val="18"/>
              </w:rPr>
              <w:t>013</w:t>
            </w:r>
          </w:p>
        </w:tc>
        <w:tc>
          <w:tcPr>
            <w:tcW w:w="1860" w:type="dxa"/>
            <w:tcMar>
              <w:top w:w="0" w:type="dxa"/>
              <w:bottom w:w="0" w:type="dxa"/>
            </w:tcMar>
            <w:vAlign w:val="center"/>
          </w:tcPr>
          <w:p w14:paraId="51B146C8" w14:textId="77777777" w:rsidR="002C46DD" w:rsidRDefault="00000000">
            <w:pPr>
              <w:keepNext/>
              <w:keepLines/>
              <w:spacing w:after="0" w:line="240" w:lineRule="auto"/>
              <w:jc w:val="right"/>
            </w:pPr>
            <w:r>
              <w:rPr>
                <w:sz w:val="18"/>
              </w:rPr>
              <w:t>318.013,80</w:t>
            </w:r>
          </w:p>
        </w:tc>
        <w:tc>
          <w:tcPr>
            <w:tcW w:w="1860" w:type="dxa"/>
            <w:tcMar>
              <w:top w:w="0" w:type="dxa"/>
              <w:bottom w:w="0" w:type="dxa"/>
            </w:tcMar>
            <w:vAlign w:val="center"/>
          </w:tcPr>
          <w:p w14:paraId="18F54179" w14:textId="77777777" w:rsidR="002C46DD" w:rsidRDefault="00000000">
            <w:pPr>
              <w:keepNext/>
              <w:keepLines/>
              <w:spacing w:after="0" w:line="240" w:lineRule="auto"/>
              <w:jc w:val="right"/>
            </w:pPr>
            <w:r>
              <w:rPr>
                <w:sz w:val="18"/>
              </w:rPr>
              <w:t>368.870,84</w:t>
            </w:r>
          </w:p>
        </w:tc>
        <w:tc>
          <w:tcPr>
            <w:tcW w:w="700" w:type="dxa"/>
            <w:tcMar>
              <w:top w:w="0" w:type="dxa"/>
              <w:bottom w:w="0" w:type="dxa"/>
            </w:tcMar>
            <w:vAlign w:val="center"/>
          </w:tcPr>
          <w:p w14:paraId="13DD7821" w14:textId="77777777" w:rsidR="002C46DD" w:rsidRDefault="00000000">
            <w:pPr>
              <w:keepNext/>
              <w:keepLines/>
              <w:spacing w:after="0" w:line="240" w:lineRule="auto"/>
              <w:jc w:val="right"/>
            </w:pPr>
            <w:r>
              <w:rPr>
                <w:sz w:val="18"/>
              </w:rPr>
              <w:t>116,0</w:t>
            </w:r>
          </w:p>
        </w:tc>
      </w:tr>
    </w:tbl>
    <w:p w14:paraId="34E7C8B8" w14:textId="77777777" w:rsidR="002C46DD" w:rsidRDefault="002C46DD">
      <w:pPr>
        <w:spacing w:after="0"/>
      </w:pPr>
    </w:p>
    <w:p w14:paraId="3B0BFF2E" w14:textId="77777777" w:rsidR="002C46DD" w:rsidRDefault="00000000">
      <w:r>
        <w:t>Ove uslu prate rad vezan za službenike, te usluge koje nisu drugdje svrstane . bilježe blagi rast 16,%</w:t>
      </w:r>
    </w:p>
    <w:p w14:paraId="5649545D" w14:textId="77777777" w:rsidR="002C46DD" w:rsidRDefault="002C46DD"/>
    <w:p w14:paraId="563646A8" w14:textId="77777777" w:rsidR="002C46DD" w:rsidRDefault="00000000">
      <w:pPr>
        <w:keepNext/>
        <w:spacing w:line="240" w:lineRule="auto"/>
        <w:jc w:val="center"/>
      </w:pPr>
      <w:r>
        <w:rPr>
          <w:sz w:val="28"/>
        </w:rPr>
        <w:lastRenderedPageBreak/>
        <w:t>Bilješka 192.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9A9F9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4170D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9227A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089CD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76D10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3D03D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C8CE95" w14:textId="77777777" w:rsidR="002C46DD" w:rsidRDefault="00000000">
            <w:pPr>
              <w:keepNext/>
              <w:keepLines/>
              <w:spacing w:after="0" w:line="240" w:lineRule="auto"/>
              <w:jc w:val="center"/>
            </w:pPr>
            <w:r>
              <w:rPr>
                <w:b/>
                <w:sz w:val="18"/>
              </w:rPr>
              <w:t>Indeks (%)</w:t>
            </w:r>
          </w:p>
        </w:tc>
      </w:tr>
      <w:tr w:rsidR="002C46DD" w14:paraId="1E992471" w14:textId="77777777">
        <w:tblPrEx>
          <w:tblCellMar>
            <w:top w:w="0" w:type="dxa"/>
            <w:bottom w:w="0" w:type="dxa"/>
          </w:tblCellMar>
        </w:tblPrEx>
        <w:trPr>
          <w:cantSplit/>
          <w:trHeight w:val="560"/>
        </w:trPr>
        <w:tc>
          <w:tcPr>
            <w:tcW w:w="700" w:type="dxa"/>
            <w:tcMar>
              <w:top w:w="0" w:type="dxa"/>
              <w:bottom w:w="0" w:type="dxa"/>
            </w:tcMar>
            <w:vAlign w:val="center"/>
          </w:tcPr>
          <w:p w14:paraId="68D784BD" w14:textId="77777777" w:rsidR="002C46DD" w:rsidRDefault="00000000">
            <w:pPr>
              <w:keepNext/>
              <w:keepLines/>
              <w:spacing w:after="0" w:line="240" w:lineRule="auto"/>
            </w:pPr>
            <w:r>
              <w:rPr>
                <w:sz w:val="18"/>
              </w:rPr>
              <w:t>02</w:t>
            </w:r>
          </w:p>
        </w:tc>
        <w:tc>
          <w:tcPr>
            <w:tcW w:w="3180" w:type="dxa"/>
            <w:tcMar>
              <w:top w:w="0" w:type="dxa"/>
              <w:bottom w:w="0" w:type="dxa"/>
            </w:tcMar>
            <w:vAlign w:val="center"/>
          </w:tcPr>
          <w:p w14:paraId="2F0C43CB" w14:textId="77777777" w:rsidR="002C46DD" w:rsidRDefault="00000000">
            <w:pPr>
              <w:keepNext/>
              <w:keepLines/>
              <w:spacing w:after="0" w:line="240" w:lineRule="auto"/>
            </w:pPr>
            <w:r>
              <w:rPr>
                <w:sz w:val="18"/>
              </w:rPr>
              <w:t>Obrana (šifre 021 do 025)</w:t>
            </w:r>
          </w:p>
        </w:tc>
        <w:tc>
          <w:tcPr>
            <w:tcW w:w="700" w:type="dxa"/>
            <w:tcMar>
              <w:top w:w="0" w:type="dxa"/>
              <w:bottom w:w="0" w:type="dxa"/>
            </w:tcMar>
            <w:vAlign w:val="center"/>
          </w:tcPr>
          <w:p w14:paraId="04918343" w14:textId="77777777" w:rsidR="002C46DD" w:rsidRDefault="00000000">
            <w:pPr>
              <w:keepNext/>
              <w:keepLines/>
              <w:spacing w:after="0" w:line="240" w:lineRule="auto"/>
            </w:pPr>
            <w:r>
              <w:rPr>
                <w:sz w:val="18"/>
              </w:rPr>
              <w:t>02</w:t>
            </w:r>
          </w:p>
        </w:tc>
        <w:tc>
          <w:tcPr>
            <w:tcW w:w="1860" w:type="dxa"/>
            <w:tcMar>
              <w:top w:w="0" w:type="dxa"/>
              <w:bottom w:w="0" w:type="dxa"/>
            </w:tcMar>
            <w:vAlign w:val="center"/>
          </w:tcPr>
          <w:p w14:paraId="5D6563E0" w14:textId="77777777" w:rsidR="002C46DD" w:rsidRDefault="00000000">
            <w:pPr>
              <w:keepNext/>
              <w:keepLines/>
              <w:spacing w:after="0" w:line="240" w:lineRule="auto"/>
              <w:jc w:val="right"/>
            </w:pPr>
            <w:r>
              <w:rPr>
                <w:sz w:val="18"/>
              </w:rPr>
              <w:t>300,00</w:t>
            </w:r>
          </w:p>
        </w:tc>
        <w:tc>
          <w:tcPr>
            <w:tcW w:w="1860" w:type="dxa"/>
            <w:tcMar>
              <w:top w:w="0" w:type="dxa"/>
              <w:bottom w:w="0" w:type="dxa"/>
            </w:tcMar>
            <w:vAlign w:val="center"/>
          </w:tcPr>
          <w:p w14:paraId="15B56D9B" w14:textId="77777777" w:rsidR="002C46DD" w:rsidRDefault="00000000">
            <w:pPr>
              <w:keepNext/>
              <w:keepLines/>
              <w:spacing w:after="0" w:line="240" w:lineRule="auto"/>
              <w:jc w:val="right"/>
            </w:pPr>
            <w:r>
              <w:rPr>
                <w:sz w:val="18"/>
              </w:rPr>
              <w:t>600,00</w:t>
            </w:r>
          </w:p>
        </w:tc>
        <w:tc>
          <w:tcPr>
            <w:tcW w:w="700" w:type="dxa"/>
            <w:tcMar>
              <w:top w:w="0" w:type="dxa"/>
              <w:bottom w:w="0" w:type="dxa"/>
            </w:tcMar>
            <w:vAlign w:val="center"/>
          </w:tcPr>
          <w:p w14:paraId="6C3A95FE" w14:textId="77777777" w:rsidR="002C46DD" w:rsidRDefault="00000000">
            <w:pPr>
              <w:keepNext/>
              <w:keepLines/>
              <w:spacing w:after="0" w:line="240" w:lineRule="auto"/>
              <w:jc w:val="right"/>
            </w:pPr>
            <w:r>
              <w:rPr>
                <w:sz w:val="18"/>
              </w:rPr>
              <w:t>200</w:t>
            </w:r>
          </w:p>
        </w:tc>
      </w:tr>
    </w:tbl>
    <w:p w14:paraId="7417BD91" w14:textId="77777777" w:rsidR="002C46DD" w:rsidRDefault="002C46DD">
      <w:pPr>
        <w:spacing w:after="0"/>
      </w:pPr>
    </w:p>
    <w:p w14:paraId="4DD05E8F" w14:textId="77777777" w:rsidR="002C46DD" w:rsidRDefault="00000000">
      <w:r>
        <w:t>Ovaj rashod odnosi se na HGSS</w:t>
      </w:r>
    </w:p>
    <w:p w14:paraId="4DC86997" w14:textId="77777777" w:rsidR="002C46DD" w:rsidRDefault="002C46DD"/>
    <w:p w14:paraId="1C87B74D" w14:textId="77777777" w:rsidR="002C46DD" w:rsidRDefault="00000000">
      <w:pPr>
        <w:keepNext/>
        <w:spacing w:line="240" w:lineRule="auto"/>
        <w:jc w:val="center"/>
      </w:pPr>
      <w:r>
        <w:rPr>
          <w:sz w:val="28"/>
        </w:rPr>
        <w:t>Bilješka 193.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2A1FB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8FB89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A9A53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3319F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774E4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01D853"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D4B148" w14:textId="77777777" w:rsidR="002C46DD" w:rsidRDefault="00000000">
            <w:pPr>
              <w:keepNext/>
              <w:keepLines/>
              <w:spacing w:after="0" w:line="240" w:lineRule="auto"/>
              <w:jc w:val="center"/>
            </w:pPr>
            <w:r>
              <w:rPr>
                <w:b/>
                <w:sz w:val="18"/>
              </w:rPr>
              <w:t>Indeks (%)</w:t>
            </w:r>
          </w:p>
        </w:tc>
      </w:tr>
      <w:tr w:rsidR="002C46DD" w14:paraId="59EEA7FE" w14:textId="77777777">
        <w:tblPrEx>
          <w:tblCellMar>
            <w:top w:w="0" w:type="dxa"/>
            <w:bottom w:w="0" w:type="dxa"/>
          </w:tblCellMar>
        </w:tblPrEx>
        <w:trPr>
          <w:cantSplit/>
          <w:trHeight w:val="560"/>
        </w:trPr>
        <w:tc>
          <w:tcPr>
            <w:tcW w:w="700" w:type="dxa"/>
            <w:tcMar>
              <w:top w:w="0" w:type="dxa"/>
              <w:bottom w:w="0" w:type="dxa"/>
            </w:tcMar>
            <w:vAlign w:val="center"/>
          </w:tcPr>
          <w:p w14:paraId="5B4525AF" w14:textId="77777777" w:rsidR="002C46DD" w:rsidRDefault="00000000">
            <w:pPr>
              <w:keepNext/>
              <w:keepLines/>
              <w:spacing w:after="0" w:line="240" w:lineRule="auto"/>
            </w:pPr>
            <w:r>
              <w:rPr>
                <w:sz w:val="18"/>
              </w:rPr>
              <w:t>022</w:t>
            </w:r>
          </w:p>
        </w:tc>
        <w:tc>
          <w:tcPr>
            <w:tcW w:w="3180" w:type="dxa"/>
            <w:tcMar>
              <w:top w:w="0" w:type="dxa"/>
              <w:bottom w:w="0" w:type="dxa"/>
            </w:tcMar>
            <w:vAlign w:val="center"/>
          </w:tcPr>
          <w:p w14:paraId="06C39859" w14:textId="77777777" w:rsidR="002C46DD" w:rsidRDefault="00000000">
            <w:pPr>
              <w:keepNext/>
              <w:keepLines/>
              <w:spacing w:after="0" w:line="240" w:lineRule="auto"/>
            </w:pPr>
            <w:r>
              <w:rPr>
                <w:sz w:val="18"/>
              </w:rPr>
              <w:t>Civilna obrana</w:t>
            </w:r>
          </w:p>
        </w:tc>
        <w:tc>
          <w:tcPr>
            <w:tcW w:w="700" w:type="dxa"/>
            <w:tcMar>
              <w:top w:w="0" w:type="dxa"/>
              <w:bottom w:w="0" w:type="dxa"/>
            </w:tcMar>
            <w:vAlign w:val="center"/>
          </w:tcPr>
          <w:p w14:paraId="18B845C8" w14:textId="77777777" w:rsidR="002C46DD" w:rsidRDefault="00000000">
            <w:pPr>
              <w:keepNext/>
              <w:keepLines/>
              <w:spacing w:after="0" w:line="240" w:lineRule="auto"/>
            </w:pPr>
            <w:r>
              <w:rPr>
                <w:sz w:val="18"/>
              </w:rPr>
              <w:t>022</w:t>
            </w:r>
          </w:p>
        </w:tc>
        <w:tc>
          <w:tcPr>
            <w:tcW w:w="1860" w:type="dxa"/>
            <w:tcMar>
              <w:top w:w="0" w:type="dxa"/>
              <w:bottom w:w="0" w:type="dxa"/>
            </w:tcMar>
            <w:vAlign w:val="center"/>
          </w:tcPr>
          <w:p w14:paraId="7059CD04" w14:textId="77777777" w:rsidR="002C46DD" w:rsidRDefault="00000000">
            <w:pPr>
              <w:keepNext/>
              <w:keepLines/>
              <w:spacing w:after="0" w:line="240" w:lineRule="auto"/>
              <w:jc w:val="right"/>
            </w:pPr>
            <w:r>
              <w:rPr>
                <w:sz w:val="18"/>
              </w:rPr>
              <w:t>300,00</w:t>
            </w:r>
          </w:p>
        </w:tc>
        <w:tc>
          <w:tcPr>
            <w:tcW w:w="1860" w:type="dxa"/>
            <w:tcMar>
              <w:top w:w="0" w:type="dxa"/>
              <w:bottom w:w="0" w:type="dxa"/>
            </w:tcMar>
            <w:vAlign w:val="center"/>
          </w:tcPr>
          <w:p w14:paraId="401AF79B" w14:textId="77777777" w:rsidR="002C46DD" w:rsidRDefault="00000000">
            <w:pPr>
              <w:keepNext/>
              <w:keepLines/>
              <w:spacing w:after="0" w:line="240" w:lineRule="auto"/>
              <w:jc w:val="right"/>
            </w:pPr>
            <w:r>
              <w:rPr>
                <w:sz w:val="18"/>
              </w:rPr>
              <w:t>600,00</w:t>
            </w:r>
          </w:p>
        </w:tc>
        <w:tc>
          <w:tcPr>
            <w:tcW w:w="700" w:type="dxa"/>
            <w:tcMar>
              <w:top w:w="0" w:type="dxa"/>
              <w:bottom w:w="0" w:type="dxa"/>
            </w:tcMar>
            <w:vAlign w:val="center"/>
          </w:tcPr>
          <w:p w14:paraId="6599D78A" w14:textId="77777777" w:rsidR="002C46DD" w:rsidRDefault="00000000">
            <w:pPr>
              <w:keepNext/>
              <w:keepLines/>
              <w:spacing w:after="0" w:line="240" w:lineRule="auto"/>
              <w:jc w:val="right"/>
            </w:pPr>
            <w:r>
              <w:rPr>
                <w:sz w:val="18"/>
              </w:rPr>
              <w:t>200</w:t>
            </w:r>
          </w:p>
        </w:tc>
      </w:tr>
    </w:tbl>
    <w:p w14:paraId="33AF9377" w14:textId="77777777" w:rsidR="002C46DD" w:rsidRDefault="002C46DD">
      <w:pPr>
        <w:spacing w:after="0"/>
      </w:pPr>
    </w:p>
    <w:p w14:paraId="71B90E0D" w14:textId="77777777" w:rsidR="002C46DD" w:rsidRDefault="00000000">
      <w:r>
        <w:t>Ovaj rashod odnosi se na HGSS</w:t>
      </w:r>
    </w:p>
    <w:p w14:paraId="635CF00C" w14:textId="77777777" w:rsidR="002C46DD" w:rsidRDefault="002C46DD"/>
    <w:p w14:paraId="7F71E8C7" w14:textId="77777777" w:rsidR="002C46DD" w:rsidRDefault="00000000">
      <w:pPr>
        <w:keepNext/>
        <w:spacing w:line="240" w:lineRule="auto"/>
        <w:jc w:val="center"/>
      </w:pPr>
      <w:r>
        <w:rPr>
          <w:sz w:val="28"/>
        </w:rPr>
        <w:t>Bilješka 194.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BDC87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FC142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9CF6F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BAB49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B02AA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60276D"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D53845" w14:textId="77777777" w:rsidR="002C46DD" w:rsidRDefault="00000000">
            <w:pPr>
              <w:keepNext/>
              <w:keepLines/>
              <w:spacing w:after="0" w:line="240" w:lineRule="auto"/>
              <w:jc w:val="center"/>
            </w:pPr>
            <w:r>
              <w:rPr>
                <w:b/>
                <w:sz w:val="18"/>
              </w:rPr>
              <w:t>Indeks (%)</w:t>
            </w:r>
          </w:p>
        </w:tc>
      </w:tr>
      <w:tr w:rsidR="002C46DD" w14:paraId="3BAA7DD9" w14:textId="77777777">
        <w:tblPrEx>
          <w:tblCellMar>
            <w:top w:w="0" w:type="dxa"/>
            <w:bottom w:w="0" w:type="dxa"/>
          </w:tblCellMar>
        </w:tblPrEx>
        <w:trPr>
          <w:cantSplit/>
          <w:trHeight w:val="560"/>
        </w:trPr>
        <w:tc>
          <w:tcPr>
            <w:tcW w:w="700" w:type="dxa"/>
            <w:tcMar>
              <w:top w:w="0" w:type="dxa"/>
              <w:bottom w:w="0" w:type="dxa"/>
            </w:tcMar>
            <w:vAlign w:val="center"/>
          </w:tcPr>
          <w:p w14:paraId="5640A0AB" w14:textId="77777777" w:rsidR="002C46DD" w:rsidRDefault="00000000">
            <w:pPr>
              <w:keepNext/>
              <w:keepLines/>
              <w:spacing w:after="0" w:line="240" w:lineRule="auto"/>
            </w:pPr>
            <w:r>
              <w:rPr>
                <w:sz w:val="18"/>
              </w:rPr>
              <w:t>03</w:t>
            </w:r>
          </w:p>
        </w:tc>
        <w:tc>
          <w:tcPr>
            <w:tcW w:w="3180" w:type="dxa"/>
            <w:tcMar>
              <w:top w:w="0" w:type="dxa"/>
              <w:bottom w:w="0" w:type="dxa"/>
            </w:tcMar>
            <w:vAlign w:val="center"/>
          </w:tcPr>
          <w:p w14:paraId="0860A368" w14:textId="77777777" w:rsidR="002C46DD" w:rsidRDefault="00000000">
            <w:pPr>
              <w:keepNext/>
              <w:keepLines/>
              <w:spacing w:after="0" w:line="240" w:lineRule="auto"/>
            </w:pPr>
            <w:r>
              <w:rPr>
                <w:sz w:val="18"/>
              </w:rPr>
              <w:t>Javni red i sigurnost (šifre 031 do 036)</w:t>
            </w:r>
          </w:p>
        </w:tc>
        <w:tc>
          <w:tcPr>
            <w:tcW w:w="700" w:type="dxa"/>
            <w:tcMar>
              <w:top w:w="0" w:type="dxa"/>
              <w:bottom w:w="0" w:type="dxa"/>
            </w:tcMar>
            <w:vAlign w:val="center"/>
          </w:tcPr>
          <w:p w14:paraId="7E6973BE" w14:textId="77777777" w:rsidR="002C46DD" w:rsidRDefault="00000000">
            <w:pPr>
              <w:keepNext/>
              <w:keepLines/>
              <w:spacing w:after="0" w:line="240" w:lineRule="auto"/>
            </w:pPr>
            <w:r>
              <w:rPr>
                <w:sz w:val="18"/>
              </w:rPr>
              <w:t>03</w:t>
            </w:r>
          </w:p>
        </w:tc>
        <w:tc>
          <w:tcPr>
            <w:tcW w:w="1860" w:type="dxa"/>
            <w:tcMar>
              <w:top w:w="0" w:type="dxa"/>
              <w:bottom w:w="0" w:type="dxa"/>
            </w:tcMar>
            <w:vAlign w:val="center"/>
          </w:tcPr>
          <w:p w14:paraId="2E8A2B3F" w14:textId="77777777" w:rsidR="002C46DD" w:rsidRDefault="00000000">
            <w:pPr>
              <w:keepNext/>
              <w:keepLines/>
              <w:spacing w:after="0" w:line="240" w:lineRule="auto"/>
              <w:jc w:val="right"/>
            </w:pPr>
            <w:r>
              <w:rPr>
                <w:sz w:val="18"/>
              </w:rPr>
              <w:t>40.000,00</w:t>
            </w:r>
          </w:p>
        </w:tc>
        <w:tc>
          <w:tcPr>
            <w:tcW w:w="1860" w:type="dxa"/>
            <w:tcMar>
              <w:top w:w="0" w:type="dxa"/>
              <w:bottom w:w="0" w:type="dxa"/>
            </w:tcMar>
            <w:vAlign w:val="center"/>
          </w:tcPr>
          <w:p w14:paraId="05A9E708" w14:textId="77777777" w:rsidR="002C46DD" w:rsidRDefault="00000000">
            <w:pPr>
              <w:keepNext/>
              <w:keepLines/>
              <w:spacing w:after="0" w:line="240" w:lineRule="auto"/>
              <w:jc w:val="right"/>
            </w:pPr>
            <w:r>
              <w:rPr>
                <w:sz w:val="18"/>
              </w:rPr>
              <w:t>30.000,00</w:t>
            </w:r>
          </w:p>
        </w:tc>
        <w:tc>
          <w:tcPr>
            <w:tcW w:w="700" w:type="dxa"/>
            <w:tcMar>
              <w:top w:w="0" w:type="dxa"/>
              <w:bottom w:w="0" w:type="dxa"/>
            </w:tcMar>
            <w:vAlign w:val="center"/>
          </w:tcPr>
          <w:p w14:paraId="6210DAE5" w14:textId="77777777" w:rsidR="002C46DD" w:rsidRDefault="00000000">
            <w:pPr>
              <w:keepNext/>
              <w:keepLines/>
              <w:spacing w:after="0" w:line="240" w:lineRule="auto"/>
              <w:jc w:val="right"/>
            </w:pPr>
            <w:r>
              <w:rPr>
                <w:sz w:val="18"/>
              </w:rPr>
              <w:t>75,0</w:t>
            </w:r>
          </w:p>
        </w:tc>
      </w:tr>
    </w:tbl>
    <w:p w14:paraId="16AAD4F0" w14:textId="77777777" w:rsidR="002C46DD" w:rsidRDefault="002C46DD">
      <w:pPr>
        <w:spacing w:after="0"/>
      </w:pPr>
    </w:p>
    <w:p w14:paraId="32B7AC44" w14:textId="77777777" w:rsidR="002C46DD" w:rsidRDefault="00000000">
      <w:r>
        <w:t>Obuhvaća usluge protupožarne zaštite u koje se klasificiraju rashodi funkcioniranja javnih vatrogasnih postrojbi, dobrovoljnih vatrogasnih društava i ostalih ustanova za zaštitu od požara te rashodi za obuku i prevenciju od požara. Uključuju se i rashodi službi civilne zaštite. Ovaj rashod odnosi se na rad Vatrogasnih djelatnosti </w:t>
      </w:r>
    </w:p>
    <w:p w14:paraId="4B588591" w14:textId="77777777" w:rsidR="002C46DD" w:rsidRDefault="002C46DD"/>
    <w:p w14:paraId="1E08F5DA" w14:textId="77777777" w:rsidR="002C46DD" w:rsidRDefault="00000000">
      <w:pPr>
        <w:keepNext/>
        <w:spacing w:line="240" w:lineRule="auto"/>
        <w:jc w:val="center"/>
      </w:pPr>
      <w:r>
        <w:rPr>
          <w:sz w:val="28"/>
        </w:rPr>
        <w:t>Bilješka 195.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0D7FE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CC6E6E"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B561A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71236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6731E8"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F259C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6C53D0" w14:textId="77777777" w:rsidR="002C46DD" w:rsidRDefault="00000000">
            <w:pPr>
              <w:keepNext/>
              <w:keepLines/>
              <w:spacing w:after="0" w:line="240" w:lineRule="auto"/>
              <w:jc w:val="center"/>
            </w:pPr>
            <w:r>
              <w:rPr>
                <w:b/>
                <w:sz w:val="18"/>
              </w:rPr>
              <w:t>Indeks (%)</w:t>
            </w:r>
          </w:p>
        </w:tc>
      </w:tr>
      <w:tr w:rsidR="002C46DD" w14:paraId="775688FD" w14:textId="77777777">
        <w:tblPrEx>
          <w:tblCellMar>
            <w:top w:w="0" w:type="dxa"/>
            <w:bottom w:w="0" w:type="dxa"/>
          </w:tblCellMar>
        </w:tblPrEx>
        <w:trPr>
          <w:cantSplit/>
          <w:trHeight w:val="560"/>
        </w:trPr>
        <w:tc>
          <w:tcPr>
            <w:tcW w:w="700" w:type="dxa"/>
            <w:tcMar>
              <w:top w:w="0" w:type="dxa"/>
              <w:bottom w:w="0" w:type="dxa"/>
            </w:tcMar>
            <w:vAlign w:val="center"/>
          </w:tcPr>
          <w:p w14:paraId="594A2C5E" w14:textId="77777777" w:rsidR="002C46DD" w:rsidRDefault="00000000">
            <w:pPr>
              <w:keepNext/>
              <w:keepLines/>
              <w:spacing w:after="0" w:line="240" w:lineRule="auto"/>
            </w:pPr>
            <w:r>
              <w:rPr>
                <w:sz w:val="18"/>
              </w:rPr>
              <w:t>032</w:t>
            </w:r>
          </w:p>
        </w:tc>
        <w:tc>
          <w:tcPr>
            <w:tcW w:w="3180" w:type="dxa"/>
            <w:tcMar>
              <w:top w:w="0" w:type="dxa"/>
              <w:bottom w:w="0" w:type="dxa"/>
            </w:tcMar>
            <w:vAlign w:val="center"/>
          </w:tcPr>
          <w:p w14:paraId="0D94E5C6" w14:textId="77777777" w:rsidR="002C46DD" w:rsidRDefault="00000000">
            <w:pPr>
              <w:keepNext/>
              <w:keepLines/>
              <w:spacing w:after="0" w:line="240" w:lineRule="auto"/>
            </w:pPr>
            <w:r>
              <w:rPr>
                <w:sz w:val="18"/>
              </w:rPr>
              <w:t>Usluge protupožarne zaštite</w:t>
            </w:r>
          </w:p>
        </w:tc>
        <w:tc>
          <w:tcPr>
            <w:tcW w:w="700" w:type="dxa"/>
            <w:tcMar>
              <w:top w:w="0" w:type="dxa"/>
              <w:bottom w:w="0" w:type="dxa"/>
            </w:tcMar>
            <w:vAlign w:val="center"/>
          </w:tcPr>
          <w:p w14:paraId="243F8551" w14:textId="77777777" w:rsidR="002C46DD" w:rsidRDefault="00000000">
            <w:pPr>
              <w:keepNext/>
              <w:keepLines/>
              <w:spacing w:after="0" w:line="240" w:lineRule="auto"/>
            </w:pPr>
            <w:r>
              <w:rPr>
                <w:sz w:val="18"/>
              </w:rPr>
              <w:t>032</w:t>
            </w:r>
          </w:p>
        </w:tc>
        <w:tc>
          <w:tcPr>
            <w:tcW w:w="1860" w:type="dxa"/>
            <w:tcMar>
              <w:top w:w="0" w:type="dxa"/>
              <w:bottom w:w="0" w:type="dxa"/>
            </w:tcMar>
            <w:vAlign w:val="center"/>
          </w:tcPr>
          <w:p w14:paraId="33EA4A98" w14:textId="77777777" w:rsidR="002C46DD" w:rsidRDefault="00000000">
            <w:pPr>
              <w:keepNext/>
              <w:keepLines/>
              <w:spacing w:after="0" w:line="240" w:lineRule="auto"/>
              <w:jc w:val="right"/>
            </w:pPr>
            <w:r>
              <w:rPr>
                <w:sz w:val="18"/>
              </w:rPr>
              <w:t>40.000,00</w:t>
            </w:r>
          </w:p>
        </w:tc>
        <w:tc>
          <w:tcPr>
            <w:tcW w:w="1860" w:type="dxa"/>
            <w:tcMar>
              <w:top w:w="0" w:type="dxa"/>
              <w:bottom w:w="0" w:type="dxa"/>
            </w:tcMar>
            <w:vAlign w:val="center"/>
          </w:tcPr>
          <w:p w14:paraId="3E3C7EB6" w14:textId="77777777" w:rsidR="002C46DD" w:rsidRDefault="00000000">
            <w:pPr>
              <w:keepNext/>
              <w:keepLines/>
              <w:spacing w:after="0" w:line="240" w:lineRule="auto"/>
              <w:jc w:val="right"/>
            </w:pPr>
            <w:r>
              <w:rPr>
                <w:sz w:val="18"/>
              </w:rPr>
              <w:t>30.000,00</w:t>
            </w:r>
          </w:p>
        </w:tc>
        <w:tc>
          <w:tcPr>
            <w:tcW w:w="700" w:type="dxa"/>
            <w:tcMar>
              <w:top w:w="0" w:type="dxa"/>
              <w:bottom w:w="0" w:type="dxa"/>
            </w:tcMar>
            <w:vAlign w:val="center"/>
          </w:tcPr>
          <w:p w14:paraId="31D5EFA0" w14:textId="77777777" w:rsidR="002C46DD" w:rsidRDefault="00000000">
            <w:pPr>
              <w:keepNext/>
              <w:keepLines/>
              <w:spacing w:after="0" w:line="240" w:lineRule="auto"/>
              <w:jc w:val="right"/>
            </w:pPr>
            <w:r>
              <w:rPr>
                <w:sz w:val="18"/>
              </w:rPr>
              <w:t>75,0</w:t>
            </w:r>
          </w:p>
        </w:tc>
      </w:tr>
    </w:tbl>
    <w:p w14:paraId="4DD25722" w14:textId="77777777" w:rsidR="002C46DD" w:rsidRDefault="002C46DD">
      <w:pPr>
        <w:spacing w:after="0"/>
      </w:pPr>
    </w:p>
    <w:p w14:paraId="19658BB2" w14:textId="77777777" w:rsidR="002C46DD" w:rsidRDefault="00000000">
      <w:r>
        <w:t>Ovaj rashod odnosi se na rad Vatrogasnih djelatnosti </w:t>
      </w:r>
    </w:p>
    <w:p w14:paraId="67ACE50F" w14:textId="77777777" w:rsidR="002C46DD" w:rsidRDefault="002C46DD"/>
    <w:p w14:paraId="6EDC4F88" w14:textId="77777777" w:rsidR="002C46DD" w:rsidRDefault="00000000">
      <w:pPr>
        <w:keepNext/>
        <w:spacing w:line="240" w:lineRule="auto"/>
        <w:jc w:val="center"/>
      </w:pPr>
      <w:r>
        <w:rPr>
          <w:sz w:val="28"/>
        </w:rPr>
        <w:lastRenderedPageBreak/>
        <w:t>Bilješka 196.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23864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4018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1A775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606D3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4B9EF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1D5EF6"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D0F449" w14:textId="77777777" w:rsidR="002C46DD" w:rsidRDefault="00000000">
            <w:pPr>
              <w:keepNext/>
              <w:keepLines/>
              <w:spacing w:after="0" w:line="240" w:lineRule="auto"/>
              <w:jc w:val="center"/>
            </w:pPr>
            <w:r>
              <w:rPr>
                <w:b/>
                <w:sz w:val="18"/>
              </w:rPr>
              <w:t>Indeks (%)</w:t>
            </w:r>
          </w:p>
        </w:tc>
      </w:tr>
      <w:tr w:rsidR="002C46DD" w14:paraId="30432EC4" w14:textId="77777777">
        <w:tblPrEx>
          <w:tblCellMar>
            <w:top w:w="0" w:type="dxa"/>
            <w:bottom w:w="0" w:type="dxa"/>
          </w:tblCellMar>
        </w:tblPrEx>
        <w:trPr>
          <w:cantSplit/>
          <w:trHeight w:val="560"/>
        </w:trPr>
        <w:tc>
          <w:tcPr>
            <w:tcW w:w="700" w:type="dxa"/>
            <w:tcMar>
              <w:top w:w="0" w:type="dxa"/>
              <w:bottom w:w="0" w:type="dxa"/>
            </w:tcMar>
            <w:vAlign w:val="center"/>
          </w:tcPr>
          <w:p w14:paraId="7864C2CF" w14:textId="77777777" w:rsidR="002C46DD" w:rsidRDefault="00000000">
            <w:pPr>
              <w:keepNext/>
              <w:keepLines/>
              <w:spacing w:after="0" w:line="240" w:lineRule="auto"/>
            </w:pPr>
            <w:r>
              <w:rPr>
                <w:sz w:val="18"/>
              </w:rPr>
              <w:t>04</w:t>
            </w:r>
          </w:p>
        </w:tc>
        <w:tc>
          <w:tcPr>
            <w:tcW w:w="3180" w:type="dxa"/>
            <w:tcMar>
              <w:top w:w="0" w:type="dxa"/>
              <w:bottom w:w="0" w:type="dxa"/>
            </w:tcMar>
            <w:vAlign w:val="center"/>
          </w:tcPr>
          <w:p w14:paraId="4C927429" w14:textId="77777777" w:rsidR="002C46DD" w:rsidRDefault="00000000">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297F3791" w14:textId="77777777" w:rsidR="002C46DD" w:rsidRDefault="00000000">
            <w:pPr>
              <w:keepNext/>
              <w:keepLines/>
              <w:spacing w:after="0" w:line="240" w:lineRule="auto"/>
            </w:pPr>
            <w:r>
              <w:rPr>
                <w:sz w:val="18"/>
              </w:rPr>
              <w:t>04</w:t>
            </w:r>
          </w:p>
        </w:tc>
        <w:tc>
          <w:tcPr>
            <w:tcW w:w="1860" w:type="dxa"/>
            <w:tcMar>
              <w:top w:w="0" w:type="dxa"/>
              <w:bottom w:w="0" w:type="dxa"/>
            </w:tcMar>
            <w:vAlign w:val="center"/>
          </w:tcPr>
          <w:p w14:paraId="10837405" w14:textId="77777777" w:rsidR="002C46DD" w:rsidRDefault="00000000">
            <w:pPr>
              <w:keepNext/>
              <w:keepLines/>
              <w:spacing w:after="0" w:line="240" w:lineRule="auto"/>
              <w:jc w:val="right"/>
            </w:pPr>
            <w:r>
              <w:rPr>
                <w:sz w:val="18"/>
              </w:rPr>
              <w:t>427.747,38</w:t>
            </w:r>
          </w:p>
        </w:tc>
        <w:tc>
          <w:tcPr>
            <w:tcW w:w="1860" w:type="dxa"/>
            <w:tcMar>
              <w:top w:w="0" w:type="dxa"/>
              <w:bottom w:w="0" w:type="dxa"/>
            </w:tcMar>
            <w:vAlign w:val="center"/>
          </w:tcPr>
          <w:p w14:paraId="1E069C17" w14:textId="77777777" w:rsidR="002C46DD" w:rsidRDefault="00000000">
            <w:pPr>
              <w:keepNext/>
              <w:keepLines/>
              <w:spacing w:after="0" w:line="240" w:lineRule="auto"/>
              <w:jc w:val="right"/>
            </w:pPr>
            <w:r>
              <w:rPr>
                <w:sz w:val="18"/>
              </w:rPr>
              <w:t>187.474,86</w:t>
            </w:r>
          </w:p>
        </w:tc>
        <w:tc>
          <w:tcPr>
            <w:tcW w:w="700" w:type="dxa"/>
            <w:tcMar>
              <w:top w:w="0" w:type="dxa"/>
              <w:bottom w:w="0" w:type="dxa"/>
            </w:tcMar>
            <w:vAlign w:val="center"/>
          </w:tcPr>
          <w:p w14:paraId="7E9EE1A3" w14:textId="77777777" w:rsidR="002C46DD" w:rsidRDefault="00000000">
            <w:pPr>
              <w:keepNext/>
              <w:keepLines/>
              <w:spacing w:after="0" w:line="240" w:lineRule="auto"/>
              <w:jc w:val="right"/>
            </w:pPr>
            <w:r>
              <w:rPr>
                <w:sz w:val="18"/>
              </w:rPr>
              <w:t>43,8</w:t>
            </w:r>
          </w:p>
        </w:tc>
      </w:tr>
    </w:tbl>
    <w:p w14:paraId="1C65D51F" w14:textId="77777777" w:rsidR="002C46DD" w:rsidRDefault="002C46DD">
      <w:pPr>
        <w:spacing w:after="0"/>
      </w:pPr>
    </w:p>
    <w:p w14:paraId="09ADB76B" w14:textId="77777777" w:rsidR="002C46DD" w:rsidRDefault="00000000">
      <w:r>
        <w:t>Ova funkcija prati rashode namijenjene poticanju gospodarstva. ostvareni su 56,2% u odnosu na 2024.</w:t>
      </w:r>
    </w:p>
    <w:p w14:paraId="68623D57" w14:textId="77777777" w:rsidR="002C46DD" w:rsidRDefault="00000000">
      <w:r>
        <w:t>041 Opći ekonomski i trgovački poslovi: Subvencije poduzetnicima, potpore izvozu, nadzor tržišta.</w:t>
      </w:r>
      <w:r>
        <w:br/>
        <w:t>042 Poljoprivreda, šumarstvo i ribarstvo: Poticaji poljoprivrednicima, uređenje šumskih putova.</w:t>
      </w:r>
      <w:r>
        <w:br/>
        <w:t>044 Gorivo i energija: Ulaganja u energetsku učinkovitost i obnovljive izvore.</w:t>
      </w:r>
      <w:r>
        <w:br/>
        <w:t>045 Promet: Najveći dio ove funkcije – gradnja i održavanje cesta, željeznica, luka i zračnih luka.</w:t>
      </w:r>
    </w:p>
    <w:p w14:paraId="1BD818A9" w14:textId="77777777" w:rsidR="002C46DD" w:rsidRDefault="002C46DD"/>
    <w:p w14:paraId="4C36CE01" w14:textId="77777777" w:rsidR="002C46DD" w:rsidRDefault="00000000">
      <w:pPr>
        <w:keepNext/>
        <w:spacing w:line="240" w:lineRule="auto"/>
        <w:jc w:val="center"/>
      </w:pPr>
      <w:r>
        <w:rPr>
          <w:sz w:val="28"/>
        </w:rPr>
        <w:t>Bilješka 197.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360C4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89E88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AB9AE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6176F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1EAC2A"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BFA29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CD8B2C" w14:textId="77777777" w:rsidR="002C46DD" w:rsidRDefault="00000000">
            <w:pPr>
              <w:keepNext/>
              <w:keepLines/>
              <w:spacing w:after="0" w:line="240" w:lineRule="auto"/>
              <w:jc w:val="center"/>
            </w:pPr>
            <w:r>
              <w:rPr>
                <w:b/>
                <w:sz w:val="18"/>
              </w:rPr>
              <w:t>Indeks (%)</w:t>
            </w:r>
          </w:p>
        </w:tc>
      </w:tr>
      <w:tr w:rsidR="002C46DD" w14:paraId="5BF6A6C2" w14:textId="77777777">
        <w:tblPrEx>
          <w:tblCellMar>
            <w:top w:w="0" w:type="dxa"/>
            <w:bottom w:w="0" w:type="dxa"/>
          </w:tblCellMar>
        </w:tblPrEx>
        <w:trPr>
          <w:cantSplit/>
          <w:trHeight w:val="560"/>
        </w:trPr>
        <w:tc>
          <w:tcPr>
            <w:tcW w:w="700" w:type="dxa"/>
            <w:tcMar>
              <w:top w:w="0" w:type="dxa"/>
              <w:bottom w:w="0" w:type="dxa"/>
            </w:tcMar>
            <w:vAlign w:val="center"/>
          </w:tcPr>
          <w:p w14:paraId="72582D24" w14:textId="77777777" w:rsidR="002C46DD" w:rsidRDefault="00000000">
            <w:pPr>
              <w:keepNext/>
              <w:keepLines/>
              <w:spacing w:after="0" w:line="240" w:lineRule="auto"/>
            </w:pPr>
            <w:r>
              <w:rPr>
                <w:sz w:val="18"/>
              </w:rPr>
              <w:t>042</w:t>
            </w:r>
          </w:p>
        </w:tc>
        <w:tc>
          <w:tcPr>
            <w:tcW w:w="3180" w:type="dxa"/>
            <w:tcMar>
              <w:top w:w="0" w:type="dxa"/>
              <w:bottom w:w="0" w:type="dxa"/>
            </w:tcMar>
            <w:vAlign w:val="center"/>
          </w:tcPr>
          <w:p w14:paraId="3BC8B67D" w14:textId="77777777" w:rsidR="002C46DD" w:rsidRDefault="00000000">
            <w:pPr>
              <w:keepNext/>
              <w:keepLines/>
              <w:spacing w:after="0" w:line="240" w:lineRule="auto"/>
            </w:pPr>
            <w:r>
              <w:rPr>
                <w:sz w:val="18"/>
              </w:rPr>
              <w:t>Poljoprivreda, šumarstvo, ribarstvo i lov (šifre 0421 do 0423)</w:t>
            </w:r>
          </w:p>
        </w:tc>
        <w:tc>
          <w:tcPr>
            <w:tcW w:w="700" w:type="dxa"/>
            <w:tcMar>
              <w:top w:w="0" w:type="dxa"/>
              <w:bottom w:w="0" w:type="dxa"/>
            </w:tcMar>
            <w:vAlign w:val="center"/>
          </w:tcPr>
          <w:p w14:paraId="1E0DAF5B" w14:textId="77777777" w:rsidR="002C46DD" w:rsidRDefault="00000000">
            <w:pPr>
              <w:keepNext/>
              <w:keepLines/>
              <w:spacing w:after="0" w:line="240" w:lineRule="auto"/>
            </w:pPr>
            <w:r>
              <w:rPr>
                <w:sz w:val="18"/>
              </w:rPr>
              <w:t>042</w:t>
            </w:r>
          </w:p>
        </w:tc>
        <w:tc>
          <w:tcPr>
            <w:tcW w:w="1860" w:type="dxa"/>
            <w:tcMar>
              <w:top w:w="0" w:type="dxa"/>
              <w:bottom w:w="0" w:type="dxa"/>
            </w:tcMar>
            <w:vAlign w:val="center"/>
          </w:tcPr>
          <w:p w14:paraId="0E0CF6A6" w14:textId="77777777" w:rsidR="002C46DD" w:rsidRDefault="00000000">
            <w:pPr>
              <w:keepNext/>
              <w:keepLines/>
              <w:spacing w:after="0" w:line="240" w:lineRule="auto"/>
              <w:jc w:val="right"/>
            </w:pPr>
            <w:r>
              <w:rPr>
                <w:sz w:val="18"/>
              </w:rPr>
              <w:t>73.605,11</w:t>
            </w:r>
          </w:p>
        </w:tc>
        <w:tc>
          <w:tcPr>
            <w:tcW w:w="1860" w:type="dxa"/>
            <w:tcMar>
              <w:top w:w="0" w:type="dxa"/>
              <w:bottom w:w="0" w:type="dxa"/>
            </w:tcMar>
            <w:vAlign w:val="center"/>
          </w:tcPr>
          <w:p w14:paraId="225F07D0" w14:textId="77777777" w:rsidR="002C46DD" w:rsidRDefault="00000000">
            <w:pPr>
              <w:keepNext/>
              <w:keepLines/>
              <w:spacing w:after="0" w:line="240" w:lineRule="auto"/>
              <w:jc w:val="right"/>
            </w:pPr>
            <w:r>
              <w:rPr>
                <w:sz w:val="18"/>
              </w:rPr>
              <w:t>13.792,74</w:t>
            </w:r>
          </w:p>
        </w:tc>
        <w:tc>
          <w:tcPr>
            <w:tcW w:w="700" w:type="dxa"/>
            <w:tcMar>
              <w:top w:w="0" w:type="dxa"/>
              <w:bottom w:w="0" w:type="dxa"/>
            </w:tcMar>
            <w:vAlign w:val="center"/>
          </w:tcPr>
          <w:p w14:paraId="32BB714F" w14:textId="77777777" w:rsidR="002C46DD" w:rsidRDefault="00000000">
            <w:pPr>
              <w:keepNext/>
              <w:keepLines/>
              <w:spacing w:after="0" w:line="240" w:lineRule="auto"/>
              <w:jc w:val="right"/>
            </w:pPr>
            <w:r>
              <w:rPr>
                <w:sz w:val="18"/>
              </w:rPr>
              <w:t>18,7</w:t>
            </w:r>
          </w:p>
        </w:tc>
      </w:tr>
    </w:tbl>
    <w:p w14:paraId="2068501F" w14:textId="77777777" w:rsidR="002C46DD" w:rsidRDefault="002C46DD">
      <w:pPr>
        <w:spacing w:after="0"/>
      </w:pPr>
    </w:p>
    <w:p w14:paraId="5CD68176" w14:textId="77777777" w:rsidR="002C46DD" w:rsidRDefault="00000000">
      <w:r>
        <w:t>Rashodi za poljoprivredu, šumarstvo, ribolov i lov ostvareni su u iznosu 13.792,74 €, a uključuju rashode praćenja i funkcioniranja poljoprivredne djelatnosti te subvencije poljoprivrednicima.Ujedno na ovoj skupini je najveće smanjenje  radi troškova rekonstrukcije  LK Ravneš u prošloj godini. </w:t>
      </w:r>
    </w:p>
    <w:p w14:paraId="2C3181A8" w14:textId="77777777" w:rsidR="002C46DD" w:rsidRDefault="002C46DD"/>
    <w:p w14:paraId="0247D231" w14:textId="77777777" w:rsidR="002C46DD" w:rsidRDefault="00000000">
      <w:pPr>
        <w:keepNext/>
        <w:spacing w:line="240" w:lineRule="auto"/>
        <w:jc w:val="center"/>
      </w:pPr>
      <w:r>
        <w:rPr>
          <w:sz w:val="28"/>
        </w:rPr>
        <w:t>Bilješka 198.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0168C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575235"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F97BC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0E0E1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3FFDF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FEFCF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3B82D2" w14:textId="77777777" w:rsidR="002C46DD" w:rsidRDefault="00000000">
            <w:pPr>
              <w:keepNext/>
              <w:keepLines/>
              <w:spacing w:after="0" w:line="240" w:lineRule="auto"/>
              <w:jc w:val="center"/>
            </w:pPr>
            <w:r>
              <w:rPr>
                <w:b/>
                <w:sz w:val="18"/>
              </w:rPr>
              <w:t>Indeks (%)</w:t>
            </w:r>
          </w:p>
        </w:tc>
      </w:tr>
      <w:tr w:rsidR="002C46DD" w14:paraId="4A87DB1D" w14:textId="77777777">
        <w:tblPrEx>
          <w:tblCellMar>
            <w:top w:w="0" w:type="dxa"/>
            <w:bottom w:w="0" w:type="dxa"/>
          </w:tblCellMar>
        </w:tblPrEx>
        <w:trPr>
          <w:cantSplit/>
          <w:trHeight w:val="560"/>
        </w:trPr>
        <w:tc>
          <w:tcPr>
            <w:tcW w:w="700" w:type="dxa"/>
            <w:tcMar>
              <w:top w:w="0" w:type="dxa"/>
              <w:bottom w:w="0" w:type="dxa"/>
            </w:tcMar>
            <w:vAlign w:val="center"/>
          </w:tcPr>
          <w:p w14:paraId="1C0A9FAA" w14:textId="77777777" w:rsidR="002C46DD" w:rsidRDefault="00000000">
            <w:pPr>
              <w:keepNext/>
              <w:keepLines/>
              <w:spacing w:after="0" w:line="240" w:lineRule="auto"/>
            </w:pPr>
            <w:r>
              <w:rPr>
                <w:sz w:val="18"/>
              </w:rPr>
              <w:t>0421</w:t>
            </w:r>
          </w:p>
        </w:tc>
        <w:tc>
          <w:tcPr>
            <w:tcW w:w="3180" w:type="dxa"/>
            <w:tcMar>
              <w:top w:w="0" w:type="dxa"/>
              <w:bottom w:w="0" w:type="dxa"/>
            </w:tcMar>
            <w:vAlign w:val="center"/>
          </w:tcPr>
          <w:p w14:paraId="5E9BEFC8" w14:textId="77777777" w:rsidR="002C46DD" w:rsidRDefault="00000000">
            <w:pPr>
              <w:keepNext/>
              <w:keepLines/>
              <w:spacing w:after="0" w:line="240" w:lineRule="auto"/>
            </w:pPr>
            <w:r>
              <w:rPr>
                <w:sz w:val="18"/>
              </w:rPr>
              <w:t>Poljoprivreda</w:t>
            </w:r>
          </w:p>
        </w:tc>
        <w:tc>
          <w:tcPr>
            <w:tcW w:w="700" w:type="dxa"/>
            <w:tcMar>
              <w:top w:w="0" w:type="dxa"/>
              <w:bottom w:w="0" w:type="dxa"/>
            </w:tcMar>
            <w:vAlign w:val="center"/>
          </w:tcPr>
          <w:p w14:paraId="1F4AC03F" w14:textId="77777777" w:rsidR="002C46DD" w:rsidRDefault="00000000">
            <w:pPr>
              <w:keepNext/>
              <w:keepLines/>
              <w:spacing w:after="0" w:line="240" w:lineRule="auto"/>
            </w:pPr>
            <w:r>
              <w:rPr>
                <w:sz w:val="18"/>
              </w:rPr>
              <w:t>0421</w:t>
            </w:r>
          </w:p>
        </w:tc>
        <w:tc>
          <w:tcPr>
            <w:tcW w:w="1860" w:type="dxa"/>
            <w:tcMar>
              <w:top w:w="0" w:type="dxa"/>
              <w:bottom w:w="0" w:type="dxa"/>
            </w:tcMar>
            <w:vAlign w:val="center"/>
          </w:tcPr>
          <w:p w14:paraId="11BDFCA4" w14:textId="77777777" w:rsidR="002C46DD" w:rsidRDefault="00000000">
            <w:pPr>
              <w:keepNext/>
              <w:keepLines/>
              <w:spacing w:after="0" w:line="240" w:lineRule="auto"/>
              <w:jc w:val="right"/>
            </w:pPr>
            <w:r>
              <w:rPr>
                <w:sz w:val="18"/>
              </w:rPr>
              <w:t>8.873,18</w:t>
            </w:r>
          </w:p>
        </w:tc>
        <w:tc>
          <w:tcPr>
            <w:tcW w:w="1860" w:type="dxa"/>
            <w:tcMar>
              <w:top w:w="0" w:type="dxa"/>
              <w:bottom w:w="0" w:type="dxa"/>
            </w:tcMar>
            <w:vAlign w:val="center"/>
          </w:tcPr>
          <w:p w14:paraId="4091EB8E" w14:textId="77777777" w:rsidR="002C46DD" w:rsidRDefault="00000000">
            <w:pPr>
              <w:keepNext/>
              <w:keepLines/>
              <w:spacing w:after="0" w:line="240" w:lineRule="auto"/>
              <w:jc w:val="right"/>
            </w:pPr>
            <w:r>
              <w:rPr>
                <w:sz w:val="18"/>
              </w:rPr>
              <w:t>7.721,42</w:t>
            </w:r>
          </w:p>
        </w:tc>
        <w:tc>
          <w:tcPr>
            <w:tcW w:w="700" w:type="dxa"/>
            <w:tcMar>
              <w:top w:w="0" w:type="dxa"/>
              <w:bottom w:w="0" w:type="dxa"/>
            </w:tcMar>
            <w:vAlign w:val="center"/>
          </w:tcPr>
          <w:p w14:paraId="39068778" w14:textId="77777777" w:rsidR="002C46DD" w:rsidRDefault="00000000">
            <w:pPr>
              <w:keepNext/>
              <w:keepLines/>
              <w:spacing w:after="0" w:line="240" w:lineRule="auto"/>
              <w:jc w:val="right"/>
            </w:pPr>
            <w:r>
              <w:rPr>
                <w:sz w:val="18"/>
              </w:rPr>
              <w:t>87,0</w:t>
            </w:r>
          </w:p>
        </w:tc>
      </w:tr>
    </w:tbl>
    <w:p w14:paraId="58EDBD2D" w14:textId="77777777" w:rsidR="002C46DD" w:rsidRDefault="002C46DD">
      <w:pPr>
        <w:spacing w:after="0"/>
      </w:pPr>
    </w:p>
    <w:p w14:paraId="337F58CA" w14:textId="77777777" w:rsidR="002C46DD" w:rsidRDefault="00000000">
      <w:r>
        <w:t>ovi troškovi odnose se na subvencije u poljoprivredi.</w:t>
      </w:r>
    </w:p>
    <w:p w14:paraId="377E175F" w14:textId="77777777" w:rsidR="002C46DD" w:rsidRDefault="002C46DD"/>
    <w:p w14:paraId="7B53771E" w14:textId="77777777" w:rsidR="002C46DD" w:rsidRDefault="00000000">
      <w:pPr>
        <w:keepNext/>
        <w:spacing w:line="240" w:lineRule="auto"/>
        <w:jc w:val="center"/>
      </w:pPr>
      <w:r>
        <w:rPr>
          <w:sz w:val="28"/>
        </w:rPr>
        <w:lastRenderedPageBreak/>
        <w:t>Bilješka 199.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AE085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0DB16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5BD83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81C1D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F6407B"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146D54"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B2DD4C" w14:textId="77777777" w:rsidR="002C46DD" w:rsidRDefault="00000000">
            <w:pPr>
              <w:keepNext/>
              <w:keepLines/>
              <w:spacing w:after="0" w:line="240" w:lineRule="auto"/>
              <w:jc w:val="center"/>
            </w:pPr>
            <w:r>
              <w:rPr>
                <w:b/>
                <w:sz w:val="18"/>
              </w:rPr>
              <w:t>Indeks (%)</w:t>
            </w:r>
          </w:p>
        </w:tc>
      </w:tr>
      <w:tr w:rsidR="002C46DD" w14:paraId="1E1067E5" w14:textId="77777777">
        <w:tblPrEx>
          <w:tblCellMar>
            <w:top w:w="0" w:type="dxa"/>
            <w:bottom w:w="0" w:type="dxa"/>
          </w:tblCellMar>
        </w:tblPrEx>
        <w:trPr>
          <w:cantSplit/>
          <w:trHeight w:val="560"/>
        </w:trPr>
        <w:tc>
          <w:tcPr>
            <w:tcW w:w="700" w:type="dxa"/>
            <w:tcMar>
              <w:top w:w="0" w:type="dxa"/>
              <w:bottom w:w="0" w:type="dxa"/>
            </w:tcMar>
            <w:vAlign w:val="center"/>
          </w:tcPr>
          <w:p w14:paraId="0278EA41" w14:textId="77777777" w:rsidR="002C46DD" w:rsidRDefault="00000000">
            <w:pPr>
              <w:keepNext/>
              <w:keepLines/>
              <w:spacing w:after="0" w:line="240" w:lineRule="auto"/>
            </w:pPr>
            <w:r>
              <w:rPr>
                <w:sz w:val="18"/>
              </w:rPr>
              <w:t>0423</w:t>
            </w:r>
          </w:p>
        </w:tc>
        <w:tc>
          <w:tcPr>
            <w:tcW w:w="3180" w:type="dxa"/>
            <w:tcMar>
              <w:top w:w="0" w:type="dxa"/>
              <w:bottom w:w="0" w:type="dxa"/>
            </w:tcMar>
            <w:vAlign w:val="center"/>
          </w:tcPr>
          <w:p w14:paraId="73BF739C" w14:textId="77777777" w:rsidR="002C46DD" w:rsidRDefault="00000000">
            <w:pPr>
              <w:keepNext/>
              <w:keepLines/>
              <w:spacing w:after="0" w:line="240" w:lineRule="auto"/>
            </w:pPr>
            <w:r>
              <w:rPr>
                <w:sz w:val="18"/>
              </w:rPr>
              <w:t>Ribarstvo i lov</w:t>
            </w:r>
          </w:p>
        </w:tc>
        <w:tc>
          <w:tcPr>
            <w:tcW w:w="700" w:type="dxa"/>
            <w:tcMar>
              <w:top w:w="0" w:type="dxa"/>
              <w:bottom w:w="0" w:type="dxa"/>
            </w:tcMar>
            <w:vAlign w:val="center"/>
          </w:tcPr>
          <w:p w14:paraId="12C32A21" w14:textId="77777777" w:rsidR="002C46DD" w:rsidRDefault="00000000">
            <w:pPr>
              <w:keepNext/>
              <w:keepLines/>
              <w:spacing w:after="0" w:line="240" w:lineRule="auto"/>
            </w:pPr>
            <w:r>
              <w:rPr>
                <w:sz w:val="18"/>
              </w:rPr>
              <w:t>0423</w:t>
            </w:r>
          </w:p>
        </w:tc>
        <w:tc>
          <w:tcPr>
            <w:tcW w:w="1860" w:type="dxa"/>
            <w:tcMar>
              <w:top w:w="0" w:type="dxa"/>
              <w:bottom w:w="0" w:type="dxa"/>
            </w:tcMar>
            <w:vAlign w:val="center"/>
          </w:tcPr>
          <w:p w14:paraId="6433E12B" w14:textId="77777777" w:rsidR="002C46DD" w:rsidRDefault="00000000">
            <w:pPr>
              <w:keepNext/>
              <w:keepLines/>
              <w:spacing w:after="0" w:line="240" w:lineRule="auto"/>
              <w:jc w:val="right"/>
            </w:pPr>
            <w:r>
              <w:rPr>
                <w:sz w:val="18"/>
              </w:rPr>
              <w:t>64.731,93</w:t>
            </w:r>
          </w:p>
        </w:tc>
        <w:tc>
          <w:tcPr>
            <w:tcW w:w="1860" w:type="dxa"/>
            <w:tcMar>
              <w:top w:w="0" w:type="dxa"/>
              <w:bottom w:w="0" w:type="dxa"/>
            </w:tcMar>
            <w:vAlign w:val="center"/>
          </w:tcPr>
          <w:p w14:paraId="35521CC4" w14:textId="77777777" w:rsidR="002C46DD" w:rsidRDefault="00000000">
            <w:pPr>
              <w:keepNext/>
              <w:keepLines/>
              <w:spacing w:after="0" w:line="240" w:lineRule="auto"/>
              <w:jc w:val="right"/>
            </w:pPr>
            <w:r>
              <w:rPr>
                <w:sz w:val="18"/>
              </w:rPr>
              <w:t>6.071,32</w:t>
            </w:r>
          </w:p>
        </w:tc>
        <w:tc>
          <w:tcPr>
            <w:tcW w:w="700" w:type="dxa"/>
            <w:tcMar>
              <w:top w:w="0" w:type="dxa"/>
              <w:bottom w:w="0" w:type="dxa"/>
            </w:tcMar>
            <w:vAlign w:val="center"/>
          </w:tcPr>
          <w:p w14:paraId="2A26657E" w14:textId="77777777" w:rsidR="002C46DD" w:rsidRDefault="00000000">
            <w:pPr>
              <w:keepNext/>
              <w:keepLines/>
              <w:spacing w:after="0" w:line="240" w:lineRule="auto"/>
              <w:jc w:val="right"/>
            </w:pPr>
            <w:r>
              <w:rPr>
                <w:sz w:val="18"/>
              </w:rPr>
              <w:t>9,4</w:t>
            </w:r>
          </w:p>
        </w:tc>
      </w:tr>
    </w:tbl>
    <w:p w14:paraId="766E7CDA" w14:textId="77777777" w:rsidR="002C46DD" w:rsidRDefault="002C46DD">
      <w:pPr>
        <w:spacing w:after="0"/>
      </w:pPr>
    </w:p>
    <w:p w14:paraId="07B8AE09" w14:textId="77777777" w:rsidR="002C46DD" w:rsidRDefault="00000000">
      <w:r>
        <w:t>troškovi se odnose na  saniranje ribnjaka.</w:t>
      </w:r>
    </w:p>
    <w:p w14:paraId="52F9460B" w14:textId="77777777" w:rsidR="002C46DD" w:rsidRDefault="002C46DD"/>
    <w:p w14:paraId="4000E55E" w14:textId="77777777" w:rsidR="002C46DD" w:rsidRDefault="00000000">
      <w:pPr>
        <w:keepNext/>
        <w:spacing w:line="240" w:lineRule="auto"/>
        <w:jc w:val="center"/>
      </w:pPr>
      <w:r>
        <w:rPr>
          <w:sz w:val="28"/>
        </w:rPr>
        <w:t>Bilješka 200.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27D65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6C2B0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BB8A41"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3A9D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8883B7"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31C3B1"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2D50B0" w14:textId="77777777" w:rsidR="002C46DD" w:rsidRDefault="00000000">
            <w:pPr>
              <w:keepNext/>
              <w:keepLines/>
              <w:spacing w:after="0" w:line="240" w:lineRule="auto"/>
              <w:jc w:val="center"/>
            </w:pPr>
            <w:r>
              <w:rPr>
                <w:b/>
                <w:sz w:val="18"/>
              </w:rPr>
              <w:t>Indeks (%)</w:t>
            </w:r>
          </w:p>
        </w:tc>
      </w:tr>
      <w:tr w:rsidR="002C46DD" w14:paraId="00BDEE31" w14:textId="77777777">
        <w:tblPrEx>
          <w:tblCellMar>
            <w:top w:w="0" w:type="dxa"/>
            <w:bottom w:w="0" w:type="dxa"/>
          </w:tblCellMar>
        </w:tblPrEx>
        <w:trPr>
          <w:cantSplit/>
          <w:trHeight w:val="560"/>
        </w:trPr>
        <w:tc>
          <w:tcPr>
            <w:tcW w:w="700" w:type="dxa"/>
            <w:tcMar>
              <w:top w:w="0" w:type="dxa"/>
              <w:bottom w:w="0" w:type="dxa"/>
            </w:tcMar>
            <w:vAlign w:val="center"/>
          </w:tcPr>
          <w:p w14:paraId="4FB178EE" w14:textId="77777777" w:rsidR="002C46DD" w:rsidRDefault="00000000">
            <w:pPr>
              <w:keepNext/>
              <w:keepLines/>
              <w:spacing w:after="0" w:line="240" w:lineRule="auto"/>
            </w:pPr>
            <w:r>
              <w:rPr>
                <w:sz w:val="18"/>
              </w:rPr>
              <w:t>045</w:t>
            </w:r>
          </w:p>
        </w:tc>
        <w:tc>
          <w:tcPr>
            <w:tcW w:w="3180" w:type="dxa"/>
            <w:tcMar>
              <w:top w:w="0" w:type="dxa"/>
              <w:bottom w:w="0" w:type="dxa"/>
            </w:tcMar>
            <w:vAlign w:val="center"/>
          </w:tcPr>
          <w:p w14:paraId="66792464" w14:textId="77777777" w:rsidR="002C46DD" w:rsidRDefault="00000000">
            <w:pPr>
              <w:keepNext/>
              <w:keepLines/>
              <w:spacing w:after="0" w:line="240" w:lineRule="auto"/>
            </w:pPr>
            <w:r>
              <w:rPr>
                <w:sz w:val="18"/>
              </w:rPr>
              <w:t>Promet (šifre 0451 do 0455)</w:t>
            </w:r>
          </w:p>
        </w:tc>
        <w:tc>
          <w:tcPr>
            <w:tcW w:w="700" w:type="dxa"/>
            <w:tcMar>
              <w:top w:w="0" w:type="dxa"/>
              <w:bottom w:w="0" w:type="dxa"/>
            </w:tcMar>
            <w:vAlign w:val="center"/>
          </w:tcPr>
          <w:p w14:paraId="5075F9AD" w14:textId="77777777" w:rsidR="002C46DD" w:rsidRDefault="00000000">
            <w:pPr>
              <w:keepNext/>
              <w:keepLines/>
              <w:spacing w:after="0" w:line="240" w:lineRule="auto"/>
            </w:pPr>
            <w:r>
              <w:rPr>
                <w:sz w:val="18"/>
              </w:rPr>
              <w:t>045</w:t>
            </w:r>
          </w:p>
        </w:tc>
        <w:tc>
          <w:tcPr>
            <w:tcW w:w="1860" w:type="dxa"/>
            <w:tcMar>
              <w:top w:w="0" w:type="dxa"/>
              <w:bottom w:w="0" w:type="dxa"/>
            </w:tcMar>
            <w:vAlign w:val="center"/>
          </w:tcPr>
          <w:p w14:paraId="58F84A85" w14:textId="77777777" w:rsidR="002C46DD" w:rsidRDefault="00000000">
            <w:pPr>
              <w:keepNext/>
              <w:keepLines/>
              <w:spacing w:after="0" w:line="240" w:lineRule="auto"/>
              <w:jc w:val="right"/>
            </w:pPr>
            <w:r>
              <w:rPr>
                <w:sz w:val="18"/>
              </w:rPr>
              <w:t>323.148,73</w:t>
            </w:r>
          </w:p>
        </w:tc>
        <w:tc>
          <w:tcPr>
            <w:tcW w:w="1860" w:type="dxa"/>
            <w:tcMar>
              <w:top w:w="0" w:type="dxa"/>
              <w:bottom w:w="0" w:type="dxa"/>
            </w:tcMar>
            <w:vAlign w:val="center"/>
          </w:tcPr>
          <w:p w14:paraId="484FC701" w14:textId="77777777" w:rsidR="002C46DD" w:rsidRDefault="00000000">
            <w:pPr>
              <w:keepNext/>
              <w:keepLines/>
              <w:spacing w:after="0" w:line="240" w:lineRule="auto"/>
              <w:jc w:val="right"/>
            </w:pPr>
            <w:r>
              <w:rPr>
                <w:sz w:val="18"/>
              </w:rPr>
              <w:t>153.794,80</w:t>
            </w:r>
          </w:p>
        </w:tc>
        <w:tc>
          <w:tcPr>
            <w:tcW w:w="700" w:type="dxa"/>
            <w:tcMar>
              <w:top w:w="0" w:type="dxa"/>
              <w:bottom w:w="0" w:type="dxa"/>
            </w:tcMar>
            <w:vAlign w:val="center"/>
          </w:tcPr>
          <w:p w14:paraId="3792406A" w14:textId="77777777" w:rsidR="002C46DD" w:rsidRDefault="00000000">
            <w:pPr>
              <w:keepNext/>
              <w:keepLines/>
              <w:spacing w:after="0" w:line="240" w:lineRule="auto"/>
              <w:jc w:val="right"/>
            </w:pPr>
            <w:r>
              <w:rPr>
                <w:sz w:val="18"/>
              </w:rPr>
              <w:t>47,6</w:t>
            </w:r>
          </w:p>
        </w:tc>
      </w:tr>
    </w:tbl>
    <w:p w14:paraId="11676C73" w14:textId="77777777" w:rsidR="002C46DD" w:rsidRDefault="002C46DD">
      <w:pPr>
        <w:spacing w:after="0"/>
      </w:pPr>
    </w:p>
    <w:p w14:paraId="47B8366B" w14:textId="77777777" w:rsidR="002C46DD" w:rsidRDefault="00000000">
      <w:r>
        <w:t>gradnja i održavanje cesta, </w:t>
      </w:r>
    </w:p>
    <w:p w14:paraId="010C8685" w14:textId="77777777" w:rsidR="002C46DD" w:rsidRDefault="002C46DD"/>
    <w:p w14:paraId="58915DCD" w14:textId="77777777" w:rsidR="002C46DD" w:rsidRDefault="00000000">
      <w:pPr>
        <w:keepNext/>
        <w:spacing w:line="240" w:lineRule="auto"/>
        <w:jc w:val="center"/>
      </w:pPr>
      <w:r>
        <w:rPr>
          <w:sz w:val="28"/>
        </w:rPr>
        <w:t>Bilješka 201.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78CAB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C8783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B9774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21C4B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83BBB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C4B67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98D768" w14:textId="77777777" w:rsidR="002C46DD" w:rsidRDefault="00000000">
            <w:pPr>
              <w:keepNext/>
              <w:keepLines/>
              <w:spacing w:after="0" w:line="240" w:lineRule="auto"/>
              <w:jc w:val="center"/>
            </w:pPr>
            <w:r>
              <w:rPr>
                <w:b/>
                <w:sz w:val="18"/>
              </w:rPr>
              <w:t>Indeks (%)</w:t>
            </w:r>
          </w:p>
        </w:tc>
      </w:tr>
      <w:tr w:rsidR="002C46DD" w14:paraId="37E70FD4" w14:textId="77777777">
        <w:tblPrEx>
          <w:tblCellMar>
            <w:top w:w="0" w:type="dxa"/>
            <w:bottom w:w="0" w:type="dxa"/>
          </w:tblCellMar>
        </w:tblPrEx>
        <w:trPr>
          <w:cantSplit/>
          <w:trHeight w:val="560"/>
        </w:trPr>
        <w:tc>
          <w:tcPr>
            <w:tcW w:w="700" w:type="dxa"/>
            <w:tcMar>
              <w:top w:w="0" w:type="dxa"/>
              <w:bottom w:w="0" w:type="dxa"/>
            </w:tcMar>
            <w:vAlign w:val="center"/>
          </w:tcPr>
          <w:p w14:paraId="6A96EEEA" w14:textId="77777777" w:rsidR="002C46DD" w:rsidRDefault="00000000">
            <w:pPr>
              <w:keepNext/>
              <w:keepLines/>
              <w:spacing w:after="0" w:line="240" w:lineRule="auto"/>
            </w:pPr>
            <w:r>
              <w:rPr>
                <w:sz w:val="18"/>
              </w:rPr>
              <w:t>0451</w:t>
            </w:r>
          </w:p>
        </w:tc>
        <w:tc>
          <w:tcPr>
            <w:tcW w:w="3180" w:type="dxa"/>
            <w:tcMar>
              <w:top w:w="0" w:type="dxa"/>
              <w:bottom w:w="0" w:type="dxa"/>
            </w:tcMar>
            <w:vAlign w:val="center"/>
          </w:tcPr>
          <w:p w14:paraId="3B588902" w14:textId="77777777" w:rsidR="002C46DD" w:rsidRDefault="00000000">
            <w:pPr>
              <w:keepNext/>
              <w:keepLines/>
              <w:spacing w:after="0" w:line="240" w:lineRule="auto"/>
            </w:pPr>
            <w:r>
              <w:rPr>
                <w:sz w:val="18"/>
              </w:rPr>
              <w:t>Cestovni promet</w:t>
            </w:r>
          </w:p>
        </w:tc>
        <w:tc>
          <w:tcPr>
            <w:tcW w:w="700" w:type="dxa"/>
            <w:tcMar>
              <w:top w:w="0" w:type="dxa"/>
              <w:bottom w:w="0" w:type="dxa"/>
            </w:tcMar>
            <w:vAlign w:val="center"/>
          </w:tcPr>
          <w:p w14:paraId="4E8CF12F" w14:textId="77777777" w:rsidR="002C46DD" w:rsidRDefault="00000000">
            <w:pPr>
              <w:keepNext/>
              <w:keepLines/>
              <w:spacing w:after="0" w:line="240" w:lineRule="auto"/>
            </w:pPr>
            <w:r>
              <w:rPr>
                <w:sz w:val="18"/>
              </w:rPr>
              <w:t>0451</w:t>
            </w:r>
          </w:p>
        </w:tc>
        <w:tc>
          <w:tcPr>
            <w:tcW w:w="1860" w:type="dxa"/>
            <w:tcMar>
              <w:top w:w="0" w:type="dxa"/>
              <w:bottom w:w="0" w:type="dxa"/>
            </w:tcMar>
            <w:vAlign w:val="center"/>
          </w:tcPr>
          <w:p w14:paraId="100D81A7" w14:textId="77777777" w:rsidR="002C46DD" w:rsidRDefault="00000000">
            <w:pPr>
              <w:keepNext/>
              <w:keepLines/>
              <w:spacing w:after="0" w:line="240" w:lineRule="auto"/>
              <w:jc w:val="right"/>
            </w:pPr>
            <w:r>
              <w:rPr>
                <w:sz w:val="18"/>
              </w:rPr>
              <w:t>323.148,73</w:t>
            </w:r>
          </w:p>
        </w:tc>
        <w:tc>
          <w:tcPr>
            <w:tcW w:w="1860" w:type="dxa"/>
            <w:tcMar>
              <w:top w:w="0" w:type="dxa"/>
              <w:bottom w:w="0" w:type="dxa"/>
            </w:tcMar>
            <w:vAlign w:val="center"/>
          </w:tcPr>
          <w:p w14:paraId="71339485" w14:textId="77777777" w:rsidR="002C46DD" w:rsidRDefault="00000000">
            <w:pPr>
              <w:keepNext/>
              <w:keepLines/>
              <w:spacing w:after="0" w:line="240" w:lineRule="auto"/>
              <w:jc w:val="right"/>
            </w:pPr>
            <w:r>
              <w:rPr>
                <w:sz w:val="18"/>
              </w:rPr>
              <w:t>153.794,80</w:t>
            </w:r>
          </w:p>
        </w:tc>
        <w:tc>
          <w:tcPr>
            <w:tcW w:w="700" w:type="dxa"/>
            <w:tcMar>
              <w:top w:w="0" w:type="dxa"/>
              <w:bottom w:w="0" w:type="dxa"/>
            </w:tcMar>
            <w:vAlign w:val="center"/>
          </w:tcPr>
          <w:p w14:paraId="62D59CA3" w14:textId="77777777" w:rsidR="002C46DD" w:rsidRDefault="00000000">
            <w:pPr>
              <w:keepNext/>
              <w:keepLines/>
              <w:spacing w:after="0" w:line="240" w:lineRule="auto"/>
              <w:jc w:val="right"/>
            </w:pPr>
            <w:r>
              <w:rPr>
                <w:sz w:val="18"/>
              </w:rPr>
              <w:t>47,6</w:t>
            </w:r>
          </w:p>
        </w:tc>
      </w:tr>
    </w:tbl>
    <w:p w14:paraId="36570019" w14:textId="77777777" w:rsidR="002C46DD" w:rsidRDefault="002C46DD">
      <w:pPr>
        <w:spacing w:after="0"/>
      </w:pPr>
    </w:p>
    <w:p w14:paraId="42AB8EE1" w14:textId="77777777" w:rsidR="002C46DD" w:rsidRDefault="00000000">
      <w:r>
        <w:t>gradnja i održavanje cesta, </w:t>
      </w:r>
    </w:p>
    <w:p w14:paraId="4A9538BC" w14:textId="77777777" w:rsidR="002C46DD" w:rsidRDefault="002C46DD"/>
    <w:p w14:paraId="59AE6CD2" w14:textId="77777777" w:rsidR="002C46DD" w:rsidRDefault="00000000">
      <w:pPr>
        <w:keepNext/>
        <w:spacing w:line="240" w:lineRule="auto"/>
        <w:jc w:val="center"/>
      </w:pPr>
      <w:r>
        <w:rPr>
          <w:sz w:val="28"/>
        </w:rPr>
        <w:t>Bilješka 202.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8CB18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919D0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425FE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66D20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942299"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000912"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68C7F0" w14:textId="77777777" w:rsidR="002C46DD" w:rsidRDefault="00000000">
            <w:pPr>
              <w:keepNext/>
              <w:keepLines/>
              <w:spacing w:after="0" w:line="240" w:lineRule="auto"/>
              <w:jc w:val="center"/>
            </w:pPr>
            <w:r>
              <w:rPr>
                <w:b/>
                <w:sz w:val="18"/>
              </w:rPr>
              <w:t>Indeks (%)</w:t>
            </w:r>
          </w:p>
        </w:tc>
      </w:tr>
      <w:tr w:rsidR="002C46DD" w14:paraId="0EA03B68" w14:textId="77777777">
        <w:tblPrEx>
          <w:tblCellMar>
            <w:top w:w="0" w:type="dxa"/>
            <w:bottom w:w="0" w:type="dxa"/>
          </w:tblCellMar>
        </w:tblPrEx>
        <w:trPr>
          <w:cantSplit/>
          <w:trHeight w:val="560"/>
        </w:trPr>
        <w:tc>
          <w:tcPr>
            <w:tcW w:w="700" w:type="dxa"/>
            <w:tcMar>
              <w:top w:w="0" w:type="dxa"/>
              <w:bottom w:w="0" w:type="dxa"/>
            </w:tcMar>
            <w:vAlign w:val="center"/>
          </w:tcPr>
          <w:p w14:paraId="126C70D0" w14:textId="77777777" w:rsidR="002C46DD" w:rsidRDefault="00000000">
            <w:pPr>
              <w:keepNext/>
              <w:keepLines/>
              <w:spacing w:after="0" w:line="240" w:lineRule="auto"/>
            </w:pPr>
            <w:r>
              <w:rPr>
                <w:sz w:val="18"/>
              </w:rPr>
              <w:t>046</w:t>
            </w:r>
          </w:p>
        </w:tc>
        <w:tc>
          <w:tcPr>
            <w:tcW w:w="3180" w:type="dxa"/>
            <w:tcMar>
              <w:top w:w="0" w:type="dxa"/>
              <w:bottom w:w="0" w:type="dxa"/>
            </w:tcMar>
            <w:vAlign w:val="center"/>
          </w:tcPr>
          <w:p w14:paraId="6530A0F2" w14:textId="77777777" w:rsidR="002C46DD" w:rsidRDefault="00000000">
            <w:pPr>
              <w:keepNext/>
              <w:keepLines/>
              <w:spacing w:after="0" w:line="240" w:lineRule="auto"/>
            </w:pPr>
            <w:r>
              <w:rPr>
                <w:sz w:val="18"/>
              </w:rPr>
              <w:t>Komunikacije</w:t>
            </w:r>
          </w:p>
        </w:tc>
        <w:tc>
          <w:tcPr>
            <w:tcW w:w="700" w:type="dxa"/>
            <w:tcMar>
              <w:top w:w="0" w:type="dxa"/>
              <w:bottom w:w="0" w:type="dxa"/>
            </w:tcMar>
            <w:vAlign w:val="center"/>
          </w:tcPr>
          <w:p w14:paraId="159B4566" w14:textId="77777777" w:rsidR="002C46DD" w:rsidRDefault="00000000">
            <w:pPr>
              <w:keepNext/>
              <w:keepLines/>
              <w:spacing w:after="0" w:line="240" w:lineRule="auto"/>
            </w:pPr>
            <w:r>
              <w:rPr>
                <w:sz w:val="18"/>
              </w:rPr>
              <w:t>046</w:t>
            </w:r>
          </w:p>
        </w:tc>
        <w:tc>
          <w:tcPr>
            <w:tcW w:w="1860" w:type="dxa"/>
            <w:tcMar>
              <w:top w:w="0" w:type="dxa"/>
              <w:bottom w:w="0" w:type="dxa"/>
            </w:tcMar>
            <w:vAlign w:val="center"/>
          </w:tcPr>
          <w:p w14:paraId="00C21999"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315CB742" w14:textId="77777777" w:rsidR="002C46DD" w:rsidRDefault="00000000">
            <w:pPr>
              <w:keepNext/>
              <w:keepLines/>
              <w:spacing w:after="0" w:line="240" w:lineRule="auto"/>
              <w:jc w:val="right"/>
            </w:pPr>
            <w:r>
              <w:rPr>
                <w:sz w:val="18"/>
              </w:rPr>
              <w:t>5.036,25</w:t>
            </w:r>
          </w:p>
        </w:tc>
        <w:tc>
          <w:tcPr>
            <w:tcW w:w="700" w:type="dxa"/>
            <w:tcMar>
              <w:top w:w="0" w:type="dxa"/>
              <w:bottom w:w="0" w:type="dxa"/>
            </w:tcMar>
            <w:vAlign w:val="center"/>
          </w:tcPr>
          <w:p w14:paraId="4CEF2D0D" w14:textId="77777777" w:rsidR="002C46DD" w:rsidRDefault="00000000">
            <w:pPr>
              <w:keepNext/>
              <w:keepLines/>
              <w:spacing w:after="0" w:line="240" w:lineRule="auto"/>
              <w:jc w:val="right"/>
            </w:pPr>
            <w:r>
              <w:rPr>
                <w:sz w:val="18"/>
              </w:rPr>
              <w:t>-</w:t>
            </w:r>
          </w:p>
        </w:tc>
      </w:tr>
    </w:tbl>
    <w:p w14:paraId="3413C153" w14:textId="77777777" w:rsidR="002C46DD" w:rsidRDefault="002C46DD">
      <w:pPr>
        <w:spacing w:after="0"/>
      </w:pPr>
    </w:p>
    <w:p w14:paraId="74EC5DFF" w14:textId="77777777" w:rsidR="002C46DD" w:rsidRDefault="00000000">
      <w:r>
        <w:t>odnose se na nabavku opreme</w:t>
      </w:r>
    </w:p>
    <w:p w14:paraId="2ADEFF77" w14:textId="77777777" w:rsidR="002C46DD" w:rsidRDefault="002C46DD"/>
    <w:p w14:paraId="47FB4D93" w14:textId="77777777" w:rsidR="002C46DD" w:rsidRDefault="00000000">
      <w:pPr>
        <w:keepNext/>
        <w:spacing w:line="240" w:lineRule="auto"/>
        <w:jc w:val="center"/>
      </w:pPr>
      <w:r>
        <w:rPr>
          <w:sz w:val="28"/>
        </w:rPr>
        <w:lastRenderedPageBreak/>
        <w:t>Bilješka 203.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33AAF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DBD5F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AC7592"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2719C9"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151340"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90794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89A2E4" w14:textId="77777777" w:rsidR="002C46DD" w:rsidRDefault="00000000">
            <w:pPr>
              <w:keepNext/>
              <w:keepLines/>
              <w:spacing w:after="0" w:line="240" w:lineRule="auto"/>
              <w:jc w:val="center"/>
            </w:pPr>
            <w:r>
              <w:rPr>
                <w:b/>
                <w:sz w:val="18"/>
              </w:rPr>
              <w:t>Indeks (%)</w:t>
            </w:r>
          </w:p>
        </w:tc>
      </w:tr>
      <w:tr w:rsidR="002C46DD" w14:paraId="408EB8EC" w14:textId="77777777">
        <w:tblPrEx>
          <w:tblCellMar>
            <w:top w:w="0" w:type="dxa"/>
            <w:bottom w:w="0" w:type="dxa"/>
          </w:tblCellMar>
        </w:tblPrEx>
        <w:trPr>
          <w:cantSplit/>
          <w:trHeight w:val="560"/>
        </w:trPr>
        <w:tc>
          <w:tcPr>
            <w:tcW w:w="700" w:type="dxa"/>
            <w:tcMar>
              <w:top w:w="0" w:type="dxa"/>
              <w:bottom w:w="0" w:type="dxa"/>
            </w:tcMar>
            <w:vAlign w:val="center"/>
          </w:tcPr>
          <w:p w14:paraId="1D646988" w14:textId="77777777" w:rsidR="002C46DD" w:rsidRDefault="00000000">
            <w:pPr>
              <w:keepNext/>
              <w:keepLines/>
              <w:spacing w:after="0" w:line="240" w:lineRule="auto"/>
            </w:pPr>
            <w:r>
              <w:rPr>
                <w:sz w:val="18"/>
              </w:rPr>
              <w:t>047</w:t>
            </w:r>
          </w:p>
        </w:tc>
        <w:tc>
          <w:tcPr>
            <w:tcW w:w="3180" w:type="dxa"/>
            <w:tcMar>
              <w:top w:w="0" w:type="dxa"/>
              <w:bottom w:w="0" w:type="dxa"/>
            </w:tcMar>
            <w:vAlign w:val="center"/>
          </w:tcPr>
          <w:p w14:paraId="3031353D" w14:textId="77777777" w:rsidR="002C46DD" w:rsidRDefault="00000000">
            <w:pPr>
              <w:keepNext/>
              <w:keepLines/>
              <w:spacing w:after="0" w:line="240" w:lineRule="auto"/>
            </w:pPr>
            <w:r>
              <w:rPr>
                <w:sz w:val="18"/>
              </w:rPr>
              <w:t>Ostale industrije (šifre 0471 do 0474)</w:t>
            </w:r>
          </w:p>
        </w:tc>
        <w:tc>
          <w:tcPr>
            <w:tcW w:w="700" w:type="dxa"/>
            <w:tcMar>
              <w:top w:w="0" w:type="dxa"/>
              <w:bottom w:w="0" w:type="dxa"/>
            </w:tcMar>
            <w:vAlign w:val="center"/>
          </w:tcPr>
          <w:p w14:paraId="6AD42CCA" w14:textId="77777777" w:rsidR="002C46DD" w:rsidRDefault="00000000">
            <w:pPr>
              <w:keepNext/>
              <w:keepLines/>
              <w:spacing w:after="0" w:line="240" w:lineRule="auto"/>
            </w:pPr>
            <w:r>
              <w:rPr>
                <w:sz w:val="18"/>
              </w:rPr>
              <w:t>047</w:t>
            </w:r>
          </w:p>
        </w:tc>
        <w:tc>
          <w:tcPr>
            <w:tcW w:w="1860" w:type="dxa"/>
            <w:tcMar>
              <w:top w:w="0" w:type="dxa"/>
              <w:bottom w:w="0" w:type="dxa"/>
            </w:tcMar>
            <w:vAlign w:val="center"/>
          </w:tcPr>
          <w:p w14:paraId="68C73419" w14:textId="77777777" w:rsidR="002C46DD" w:rsidRDefault="00000000">
            <w:pPr>
              <w:keepNext/>
              <w:keepLines/>
              <w:spacing w:after="0" w:line="240" w:lineRule="auto"/>
              <w:jc w:val="right"/>
            </w:pPr>
            <w:r>
              <w:rPr>
                <w:sz w:val="18"/>
              </w:rPr>
              <w:t>28.890,23</w:t>
            </w:r>
          </w:p>
        </w:tc>
        <w:tc>
          <w:tcPr>
            <w:tcW w:w="1860" w:type="dxa"/>
            <w:tcMar>
              <w:top w:w="0" w:type="dxa"/>
              <w:bottom w:w="0" w:type="dxa"/>
            </w:tcMar>
            <w:vAlign w:val="center"/>
          </w:tcPr>
          <w:p w14:paraId="3D268085" w14:textId="77777777" w:rsidR="002C46DD" w:rsidRDefault="00000000">
            <w:pPr>
              <w:keepNext/>
              <w:keepLines/>
              <w:spacing w:after="0" w:line="240" w:lineRule="auto"/>
              <w:jc w:val="right"/>
            </w:pPr>
            <w:r>
              <w:rPr>
                <w:sz w:val="18"/>
              </w:rPr>
              <w:t>10.196,64</w:t>
            </w:r>
          </w:p>
        </w:tc>
        <w:tc>
          <w:tcPr>
            <w:tcW w:w="700" w:type="dxa"/>
            <w:tcMar>
              <w:top w:w="0" w:type="dxa"/>
              <w:bottom w:w="0" w:type="dxa"/>
            </w:tcMar>
            <w:vAlign w:val="center"/>
          </w:tcPr>
          <w:p w14:paraId="091D3534" w14:textId="77777777" w:rsidR="002C46DD" w:rsidRDefault="00000000">
            <w:pPr>
              <w:keepNext/>
              <w:keepLines/>
              <w:spacing w:after="0" w:line="240" w:lineRule="auto"/>
              <w:jc w:val="right"/>
            </w:pPr>
            <w:r>
              <w:rPr>
                <w:sz w:val="18"/>
              </w:rPr>
              <w:t>35,3</w:t>
            </w:r>
          </w:p>
        </w:tc>
      </w:tr>
    </w:tbl>
    <w:p w14:paraId="3E5915F1" w14:textId="77777777" w:rsidR="002C46DD" w:rsidRDefault="002C46DD">
      <w:pPr>
        <w:spacing w:after="0"/>
      </w:pPr>
    </w:p>
    <w:p w14:paraId="7AABA114" w14:textId="77777777" w:rsidR="002C46DD" w:rsidRDefault="00000000">
      <w:r>
        <w:t>Troškovi održavanja manifestacija vezane uz turizam</w:t>
      </w:r>
    </w:p>
    <w:p w14:paraId="254F7700" w14:textId="77777777" w:rsidR="002C46DD" w:rsidRDefault="002C46DD"/>
    <w:p w14:paraId="749502DA" w14:textId="77777777" w:rsidR="002C46DD" w:rsidRDefault="00000000">
      <w:pPr>
        <w:keepNext/>
        <w:spacing w:line="240" w:lineRule="auto"/>
        <w:jc w:val="center"/>
      </w:pPr>
      <w:r>
        <w:rPr>
          <w:sz w:val="28"/>
        </w:rPr>
        <w:t>Bilješka 204.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7833A4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9B6CD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AA5F1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0E2AE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8FBE73"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8A0AE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D14AEA" w14:textId="77777777" w:rsidR="002C46DD" w:rsidRDefault="00000000">
            <w:pPr>
              <w:keepNext/>
              <w:keepLines/>
              <w:spacing w:after="0" w:line="240" w:lineRule="auto"/>
              <w:jc w:val="center"/>
            </w:pPr>
            <w:r>
              <w:rPr>
                <w:b/>
                <w:sz w:val="18"/>
              </w:rPr>
              <w:t>Indeks (%)</w:t>
            </w:r>
          </w:p>
        </w:tc>
      </w:tr>
      <w:tr w:rsidR="002C46DD" w14:paraId="1F9E2CF4" w14:textId="77777777">
        <w:tblPrEx>
          <w:tblCellMar>
            <w:top w:w="0" w:type="dxa"/>
            <w:bottom w:w="0" w:type="dxa"/>
          </w:tblCellMar>
        </w:tblPrEx>
        <w:trPr>
          <w:cantSplit/>
          <w:trHeight w:val="560"/>
        </w:trPr>
        <w:tc>
          <w:tcPr>
            <w:tcW w:w="700" w:type="dxa"/>
            <w:tcMar>
              <w:top w:w="0" w:type="dxa"/>
              <w:bottom w:w="0" w:type="dxa"/>
            </w:tcMar>
            <w:vAlign w:val="center"/>
          </w:tcPr>
          <w:p w14:paraId="70335878" w14:textId="77777777" w:rsidR="002C46DD" w:rsidRDefault="00000000">
            <w:pPr>
              <w:keepNext/>
              <w:keepLines/>
              <w:spacing w:after="0" w:line="240" w:lineRule="auto"/>
            </w:pPr>
            <w:r>
              <w:rPr>
                <w:sz w:val="18"/>
              </w:rPr>
              <w:t>0473</w:t>
            </w:r>
          </w:p>
        </w:tc>
        <w:tc>
          <w:tcPr>
            <w:tcW w:w="3180" w:type="dxa"/>
            <w:tcMar>
              <w:top w:w="0" w:type="dxa"/>
              <w:bottom w:w="0" w:type="dxa"/>
            </w:tcMar>
            <w:vAlign w:val="center"/>
          </w:tcPr>
          <w:p w14:paraId="7CD5DD04" w14:textId="77777777" w:rsidR="002C46DD" w:rsidRDefault="00000000">
            <w:pPr>
              <w:keepNext/>
              <w:keepLines/>
              <w:spacing w:after="0" w:line="240" w:lineRule="auto"/>
            </w:pPr>
            <w:r>
              <w:rPr>
                <w:sz w:val="18"/>
              </w:rPr>
              <w:t>Turizam</w:t>
            </w:r>
          </w:p>
        </w:tc>
        <w:tc>
          <w:tcPr>
            <w:tcW w:w="700" w:type="dxa"/>
            <w:tcMar>
              <w:top w:w="0" w:type="dxa"/>
              <w:bottom w:w="0" w:type="dxa"/>
            </w:tcMar>
            <w:vAlign w:val="center"/>
          </w:tcPr>
          <w:p w14:paraId="338CD22C" w14:textId="77777777" w:rsidR="002C46DD" w:rsidRDefault="00000000">
            <w:pPr>
              <w:keepNext/>
              <w:keepLines/>
              <w:spacing w:after="0" w:line="240" w:lineRule="auto"/>
            </w:pPr>
            <w:r>
              <w:rPr>
                <w:sz w:val="18"/>
              </w:rPr>
              <w:t>0473</w:t>
            </w:r>
          </w:p>
        </w:tc>
        <w:tc>
          <w:tcPr>
            <w:tcW w:w="1860" w:type="dxa"/>
            <w:tcMar>
              <w:top w:w="0" w:type="dxa"/>
              <w:bottom w:w="0" w:type="dxa"/>
            </w:tcMar>
            <w:vAlign w:val="center"/>
          </w:tcPr>
          <w:p w14:paraId="3C67B53B" w14:textId="77777777" w:rsidR="002C46DD" w:rsidRDefault="00000000">
            <w:pPr>
              <w:keepNext/>
              <w:keepLines/>
              <w:spacing w:after="0" w:line="240" w:lineRule="auto"/>
              <w:jc w:val="right"/>
            </w:pPr>
            <w:r>
              <w:rPr>
                <w:sz w:val="18"/>
              </w:rPr>
              <w:t>28.890,23</w:t>
            </w:r>
          </w:p>
        </w:tc>
        <w:tc>
          <w:tcPr>
            <w:tcW w:w="1860" w:type="dxa"/>
            <w:tcMar>
              <w:top w:w="0" w:type="dxa"/>
              <w:bottom w:w="0" w:type="dxa"/>
            </w:tcMar>
            <w:vAlign w:val="center"/>
          </w:tcPr>
          <w:p w14:paraId="71A06AB4" w14:textId="77777777" w:rsidR="002C46DD" w:rsidRDefault="00000000">
            <w:pPr>
              <w:keepNext/>
              <w:keepLines/>
              <w:spacing w:after="0" w:line="240" w:lineRule="auto"/>
              <w:jc w:val="right"/>
            </w:pPr>
            <w:r>
              <w:rPr>
                <w:sz w:val="18"/>
              </w:rPr>
              <w:t>10.196,64</w:t>
            </w:r>
          </w:p>
        </w:tc>
        <w:tc>
          <w:tcPr>
            <w:tcW w:w="700" w:type="dxa"/>
            <w:tcMar>
              <w:top w:w="0" w:type="dxa"/>
              <w:bottom w:w="0" w:type="dxa"/>
            </w:tcMar>
            <w:vAlign w:val="center"/>
          </w:tcPr>
          <w:p w14:paraId="322A662A" w14:textId="77777777" w:rsidR="002C46DD" w:rsidRDefault="00000000">
            <w:pPr>
              <w:keepNext/>
              <w:keepLines/>
              <w:spacing w:after="0" w:line="240" w:lineRule="auto"/>
              <w:jc w:val="right"/>
            </w:pPr>
            <w:r>
              <w:rPr>
                <w:sz w:val="18"/>
              </w:rPr>
              <w:t>35,3</w:t>
            </w:r>
          </w:p>
        </w:tc>
      </w:tr>
    </w:tbl>
    <w:p w14:paraId="122F625D" w14:textId="77777777" w:rsidR="002C46DD" w:rsidRDefault="002C46DD">
      <w:pPr>
        <w:spacing w:after="0"/>
      </w:pPr>
    </w:p>
    <w:p w14:paraId="3EDD3578" w14:textId="77777777" w:rsidR="002C46DD" w:rsidRDefault="00000000">
      <w:r>
        <w:t>Troškovi održavanja manifestacija vezane uz turizam</w:t>
      </w:r>
    </w:p>
    <w:p w14:paraId="47591276" w14:textId="77777777" w:rsidR="002C46DD" w:rsidRDefault="002C46DD"/>
    <w:p w14:paraId="3F2618DA" w14:textId="77777777" w:rsidR="002C46DD" w:rsidRDefault="00000000">
      <w:pPr>
        <w:keepNext/>
        <w:spacing w:line="240" w:lineRule="auto"/>
        <w:jc w:val="center"/>
      </w:pPr>
      <w:r>
        <w:rPr>
          <w:sz w:val="28"/>
        </w:rPr>
        <w:t>Bilješka 205.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A5AF4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9430D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21C90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29B1C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9563BA"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1FA0E7"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6C7897" w14:textId="77777777" w:rsidR="002C46DD" w:rsidRDefault="00000000">
            <w:pPr>
              <w:keepNext/>
              <w:keepLines/>
              <w:spacing w:after="0" w:line="240" w:lineRule="auto"/>
              <w:jc w:val="center"/>
            </w:pPr>
            <w:r>
              <w:rPr>
                <w:b/>
                <w:sz w:val="18"/>
              </w:rPr>
              <w:t>Indeks (%)</w:t>
            </w:r>
          </w:p>
        </w:tc>
      </w:tr>
      <w:tr w:rsidR="002C46DD" w14:paraId="3E6E2D30" w14:textId="77777777">
        <w:tblPrEx>
          <w:tblCellMar>
            <w:top w:w="0" w:type="dxa"/>
            <w:bottom w:w="0" w:type="dxa"/>
          </w:tblCellMar>
        </w:tblPrEx>
        <w:trPr>
          <w:cantSplit/>
          <w:trHeight w:val="560"/>
        </w:trPr>
        <w:tc>
          <w:tcPr>
            <w:tcW w:w="700" w:type="dxa"/>
            <w:tcMar>
              <w:top w:w="0" w:type="dxa"/>
              <w:bottom w:w="0" w:type="dxa"/>
            </w:tcMar>
            <w:vAlign w:val="center"/>
          </w:tcPr>
          <w:p w14:paraId="7E73DBAD" w14:textId="77777777" w:rsidR="002C46DD" w:rsidRDefault="00000000">
            <w:pPr>
              <w:keepNext/>
              <w:keepLines/>
              <w:spacing w:after="0" w:line="240" w:lineRule="auto"/>
            </w:pPr>
            <w:r>
              <w:rPr>
                <w:sz w:val="18"/>
              </w:rPr>
              <w:t>049</w:t>
            </w:r>
          </w:p>
        </w:tc>
        <w:tc>
          <w:tcPr>
            <w:tcW w:w="3180" w:type="dxa"/>
            <w:tcMar>
              <w:top w:w="0" w:type="dxa"/>
              <w:bottom w:w="0" w:type="dxa"/>
            </w:tcMar>
            <w:vAlign w:val="center"/>
          </w:tcPr>
          <w:p w14:paraId="3DBF6E0A" w14:textId="77777777" w:rsidR="002C46DD" w:rsidRDefault="00000000">
            <w:pPr>
              <w:keepNext/>
              <w:keepLines/>
              <w:spacing w:after="0" w:line="240" w:lineRule="auto"/>
            </w:pPr>
            <w:r>
              <w:rPr>
                <w:sz w:val="18"/>
              </w:rPr>
              <w:t>Ekonomski poslovi koji nisu drugdje svrstani</w:t>
            </w:r>
          </w:p>
        </w:tc>
        <w:tc>
          <w:tcPr>
            <w:tcW w:w="700" w:type="dxa"/>
            <w:tcMar>
              <w:top w:w="0" w:type="dxa"/>
              <w:bottom w:w="0" w:type="dxa"/>
            </w:tcMar>
            <w:vAlign w:val="center"/>
          </w:tcPr>
          <w:p w14:paraId="73ED4893" w14:textId="77777777" w:rsidR="002C46DD" w:rsidRDefault="00000000">
            <w:pPr>
              <w:keepNext/>
              <w:keepLines/>
              <w:spacing w:after="0" w:line="240" w:lineRule="auto"/>
            </w:pPr>
            <w:r>
              <w:rPr>
                <w:sz w:val="18"/>
              </w:rPr>
              <w:t>049</w:t>
            </w:r>
          </w:p>
        </w:tc>
        <w:tc>
          <w:tcPr>
            <w:tcW w:w="1860" w:type="dxa"/>
            <w:tcMar>
              <w:top w:w="0" w:type="dxa"/>
              <w:bottom w:w="0" w:type="dxa"/>
            </w:tcMar>
            <w:vAlign w:val="center"/>
          </w:tcPr>
          <w:p w14:paraId="71063286" w14:textId="77777777" w:rsidR="002C46DD" w:rsidRDefault="00000000">
            <w:pPr>
              <w:keepNext/>
              <w:keepLines/>
              <w:spacing w:after="0" w:line="240" w:lineRule="auto"/>
              <w:jc w:val="right"/>
            </w:pPr>
            <w:r>
              <w:rPr>
                <w:sz w:val="18"/>
              </w:rPr>
              <w:t>700,00</w:t>
            </w:r>
          </w:p>
        </w:tc>
        <w:tc>
          <w:tcPr>
            <w:tcW w:w="1860" w:type="dxa"/>
            <w:tcMar>
              <w:top w:w="0" w:type="dxa"/>
              <w:bottom w:w="0" w:type="dxa"/>
            </w:tcMar>
            <w:vAlign w:val="center"/>
          </w:tcPr>
          <w:p w14:paraId="15CD3A17" w14:textId="77777777" w:rsidR="002C46DD" w:rsidRDefault="00000000">
            <w:pPr>
              <w:keepNext/>
              <w:keepLines/>
              <w:spacing w:after="0" w:line="240" w:lineRule="auto"/>
              <w:jc w:val="right"/>
            </w:pPr>
            <w:r>
              <w:rPr>
                <w:sz w:val="18"/>
              </w:rPr>
              <w:t>2.457,42</w:t>
            </w:r>
          </w:p>
        </w:tc>
        <w:tc>
          <w:tcPr>
            <w:tcW w:w="700" w:type="dxa"/>
            <w:tcMar>
              <w:top w:w="0" w:type="dxa"/>
              <w:bottom w:w="0" w:type="dxa"/>
            </w:tcMar>
            <w:vAlign w:val="center"/>
          </w:tcPr>
          <w:p w14:paraId="7D3A3E1F" w14:textId="77777777" w:rsidR="002C46DD" w:rsidRDefault="00000000">
            <w:pPr>
              <w:keepNext/>
              <w:keepLines/>
              <w:spacing w:after="0" w:line="240" w:lineRule="auto"/>
              <w:jc w:val="right"/>
            </w:pPr>
            <w:r>
              <w:rPr>
                <w:sz w:val="18"/>
              </w:rPr>
              <w:t>351,1</w:t>
            </w:r>
          </w:p>
        </w:tc>
      </w:tr>
    </w:tbl>
    <w:p w14:paraId="23C86314" w14:textId="77777777" w:rsidR="002C46DD" w:rsidRDefault="002C46DD">
      <w:pPr>
        <w:spacing w:after="0"/>
      </w:pPr>
    </w:p>
    <w:p w14:paraId="598DCB88" w14:textId="77777777" w:rsidR="002C46DD" w:rsidRDefault="00000000">
      <w:r>
        <w:t>Obuhvaćaju sve aktivnosti koje ne pripadaju specifičnim sektorima poput poljoprivrede, prometa ili rudarstva. Rashod se odnosi na subvencije trgovačkom društvu i subvenciju obrtnicima.</w:t>
      </w:r>
    </w:p>
    <w:p w14:paraId="2FC6155F" w14:textId="77777777" w:rsidR="002C46DD" w:rsidRDefault="002C46DD"/>
    <w:p w14:paraId="5D2EA5BE" w14:textId="77777777" w:rsidR="002C46DD" w:rsidRDefault="00000000">
      <w:pPr>
        <w:keepNext/>
        <w:spacing w:line="240" w:lineRule="auto"/>
        <w:jc w:val="center"/>
      </w:pPr>
      <w:r>
        <w:rPr>
          <w:sz w:val="28"/>
        </w:rPr>
        <w:t>Bilješka 206.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8F920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9947C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62C03B"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7580B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D7817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8E604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11ABD0" w14:textId="77777777" w:rsidR="002C46DD" w:rsidRDefault="00000000">
            <w:pPr>
              <w:keepNext/>
              <w:keepLines/>
              <w:spacing w:after="0" w:line="240" w:lineRule="auto"/>
              <w:jc w:val="center"/>
            </w:pPr>
            <w:r>
              <w:rPr>
                <w:b/>
                <w:sz w:val="18"/>
              </w:rPr>
              <w:t>Indeks (%)</w:t>
            </w:r>
          </w:p>
        </w:tc>
      </w:tr>
      <w:tr w:rsidR="002C46DD" w14:paraId="68314649" w14:textId="77777777">
        <w:tblPrEx>
          <w:tblCellMar>
            <w:top w:w="0" w:type="dxa"/>
            <w:bottom w:w="0" w:type="dxa"/>
          </w:tblCellMar>
        </w:tblPrEx>
        <w:trPr>
          <w:cantSplit/>
          <w:trHeight w:val="560"/>
        </w:trPr>
        <w:tc>
          <w:tcPr>
            <w:tcW w:w="700" w:type="dxa"/>
            <w:tcMar>
              <w:top w:w="0" w:type="dxa"/>
              <w:bottom w:w="0" w:type="dxa"/>
            </w:tcMar>
            <w:vAlign w:val="center"/>
          </w:tcPr>
          <w:p w14:paraId="286C5B4D" w14:textId="77777777" w:rsidR="002C46DD" w:rsidRDefault="00000000">
            <w:pPr>
              <w:keepNext/>
              <w:keepLines/>
              <w:spacing w:after="0" w:line="240" w:lineRule="auto"/>
            </w:pPr>
            <w:r>
              <w:rPr>
                <w:sz w:val="18"/>
              </w:rPr>
              <w:t>05</w:t>
            </w:r>
          </w:p>
        </w:tc>
        <w:tc>
          <w:tcPr>
            <w:tcW w:w="3180" w:type="dxa"/>
            <w:tcMar>
              <w:top w:w="0" w:type="dxa"/>
              <w:bottom w:w="0" w:type="dxa"/>
            </w:tcMar>
            <w:vAlign w:val="center"/>
          </w:tcPr>
          <w:p w14:paraId="5FF751FE" w14:textId="77777777" w:rsidR="002C46DD" w:rsidRDefault="00000000">
            <w:pPr>
              <w:keepNext/>
              <w:keepLines/>
              <w:spacing w:after="0" w:line="240" w:lineRule="auto"/>
            </w:pPr>
            <w:r>
              <w:rPr>
                <w:sz w:val="18"/>
              </w:rPr>
              <w:t>Zaštita okoliša (šifre 051 do 056)</w:t>
            </w:r>
          </w:p>
        </w:tc>
        <w:tc>
          <w:tcPr>
            <w:tcW w:w="700" w:type="dxa"/>
            <w:tcMar>
              <w:top w:w="0" w:type="dxa"/>
              <w:bottom w:w="0" w:type="dxa"/>
            </w:tcMar>
            <w:vAlign w:val="center"/>
          </w:tcPr>
          <w:p w14:paraId="2E115FE1" w14:textId="77777777" w:rsidR="002C46DD" w:rsidRDefault="00000000">
            <w:pPr>
              <w:keepNext/>
              <w:keepLines/>
              <w:spacing w:after="0" w:line="240" w:lineRule="auto"/>
            </w:pPr>
            <w:r>
              <w:rPr>
                <w:sz w:val="18"/>
              </w:rPr>
              <w:t>05</w:t>
            </w:r>
          </w:p>
        </w:tc>
        <w:tc>
          <w:tcPr>
            <w:tcW w:w="1860" w:type="dxa"/>
            <w:tcMar>
              <w:top w:w="0" w:type="dxa"/>
              <w:bottom w:w="0" w:type="dxa"/>
            </w:tcMar>
            <w:vAlign w:val="center"/>
          </w:tcPr>
          <w:p w14:paraId="6B981613" w14:textId="77777777" w:rsidR="002C46DD" w:rsidRDefault="00000000">
            <w:pPr>
              <w:keepNext/>
              <w:keepLines/>
              <w:spacing w:after="0" w:line="240" w:lineRule="auto"/>
              <w:jc w:val="right"/>
            </w:pPr>
            <w:r>
              <w:rPr>
                <w:sz w:val="18"/>
              </w:rPr>
              <w:t>21.677,13</w:t>
            </w:r>
          </w:p>
        </w:tc>
        <w:tc>
          <w:tcPr>
            <w:tcW w:w="1860" w:type="dxa"/>
            <w:tcMar>
              <w:top w:w="0" w:type="dxa"/>
              <w:bottom w:w="0" w:type="dxa"/>
            </w:tcMar>
            <w:vAlign w:val="center"/>
          </w:tcPr>
          <w:p w14:paraId="4493C0DA" w14:textId="77777777" w:rsidR="002C46DD" w:rsidRDefault="00000000">
            <w:pPr>
              <w:keepNext/>
              <w:keepLines/>
              <w:spacing w:after="0" w:line="240" w:lineRule="auto"/>
              <w:jc w:val="right"/>
            </w:pPr>
            <w:r>
              <w:rPr>
                <w:sz w:val="18"/>
              </w:rPr>
              <w:t>24.256,26</w:t>
            </w:r>
          </w:p>
        </w:tc>
        <w:tc>
          <w:tcPr>
            <w:tcW w:w="700" w:type="dxa"/>
            <w:tcMar>
              <w:top w:w="0" w:type="dxa"/>
              <w:bottom w:w="0" w:type="dxa"/>
            </w:tcMar>
            <w:vAlign w:val="center"/>
          </w:tcPr>
          <w:p w14:paraId="735A3F0A" w14:textId="77777777" w:rsidR="002C46DD" w:rsidRDefault="00000000">
            <w:pPr>
              <w:keepNext/>
              <w:keepLines/>
              <w:spacing w:after="0" w:line="240" w:lineRule="auto"/>
              <w:jc w:val="right"/>
            </w:pPr>
            <w:r>
              <w:rPr>
                <w:sz w:val="18"/>
              </w:rPr>
              <w:t>111,9</w:t>
            </w:r>
          </w:p>
        </w:tc>
      </w:tr>
    </w:tbl>
    <w:p w14:paraId="45624ED6" w14:textId="77777777" w:rsidR="002C46DD" w:rsidRDefault="002C46DD">
      <w:pPr>
        <w:spacing w:after="0"/>
      </w:pPr>
    </w:p>
    <w:p w14:paraId="67774C4B" w14:textId="77777777" w:rsidR="002C46DD" w:rsidRDefault="00000000">
      <w:r>
        <w:t xml:space="preserve">Rashodi se odnose na rashode upravljanja otpadnim vodama koje obuhvaća pročišćavanje otpadnih voda te funkcioniranje kanalizacijskog sustava koje uključuje izgradnju i obnovu sustava kolektora, cjevovoda, kanala i pumpi za odvodnju otpadnih voda iz domaćinstava i drugih izvora. Ova funkcija obuhvaća i rekonstrukciju ili izgradnja kanalizacijskog sustava. Poslove i usluge zaštite okoliša koji nisu drugdje klasificirani poput poslova pripreme i provedbe zakona i standarda u svezi s pružanjem usluga i obavljanjem poslova zaštite okoliša, </w:t>
      </w:r>
      <w:r>
        <w:lastRenderedPageBreak/>
        <w:t>poslova definiranja strategije, planova i ciljeva zaštite okoliša i slično. U odnosu na 2024g.troškovi su povećani  11,9%.</w:t>
      </w:r>
    </w:p>
    <w:p w14:paraId="66B6D04E" w14:textId="77777777" w:rsidR="002C46DD" w:rsidRDefault="002C46DD"/>
    <w:p w14:paraId="0E62323B" w14:textId="77777777" w:rsidR="002C46DD" w:rsidRDefault="00000000">
      <w:pPr>
        <w:keepNext/>
        <w:spacing w:line="240" w:lineRule="auto"/>
        <w:jc w:val="center"/>
      </w:pPr>
      <w:r>
        <w:rPr>
          <w:sz w:val="28"/>
        </w:rPr>
        <w:t>Bilješka 207.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8380A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2DB88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0C1A1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52779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C1D5E2"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3721A2"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121839" w14:textId="77777777" w:rsidR="002C46DD" w:rsidRDefault="00000000">
            <w:pPr>
              <w:keepNext/>
              <w:keepLines/>
              <w:spacing w:after="0" w:line="240" w:lineRule="auto"/>
              <w:jc w:val="center"/>
            </w:pPr>
            <w:r>
              <w:rPr>
                <w:b/>
                <w:sz w:val="18"/>
              </w:rPr>
              <w:t>Indeks (%)</w:t>
            </w:r>
          </w:p>
        </w:tc>
      </w:tr>
      <w:tr w:rsidR="002C46DD" w14:paraId="04884181" w14:textId="77777777">
        <w:tblPrEx>
          <w:tblCellMar>
            <w:top w:w="0" w:type="dxa"/>
            <w:bottom w:w="0" w:type="dxa"/>
          </w:tblCellMar>
        </w:tblPrEx>
        <w:trPr>
          <w:cantSplit/>
          <w:trHeight w:val="560"/>
        </w:trPr>
        <w:tc>
          <w:tcPr>
            <w:tcW w:w="700" w:type="dxa"/>
            <w:tcMar>
              <w:top w:w="0" w:type="dxa"/>
              <w:bottom w:w="0" w:type="dxa"/>
            </w:tcMar>
            <w:vAlign w:val="center"/>
          </w:tcPr>
          <w:p w14:paraId="58F457D4" w14:textId="77777777" w:rsidR="002C46DD" w:rsidRDefault="00000000">
            <w:pPr>
              <w:keepNext/>
              <w:keepLines/>
              <w:spacing w:after="0" w:line="240" w:lineRule="auto"/>
            </w:pPr>
            <w:r>
              <w:rPr>
                <w:sz w:val="18"/>
              </w:rPr>
              <w:t>051</w:t>
            </w:r>
          </w:p>
        </w:tc>
        <w:tc>
          <w:tcPr>
            <w:tcW w:w="3180" w:type="dxa"/>
            <w:tcMar>
              <w:top w:w="0" w:type="dxa"/>
              <w:bottom w:w="0" w:type="dxa"/>
            </w:tcMar>
            <w:vAlign w:val="center"/>
          </w:tcPr>
          <w:p w14:paraId="30DA3942" w14:textId="77777777" w:rsidR="002C46DD" w:rsidRDefault="00000000">
            <w:pPr>
              <w:keepNext/>
              <w:keepLines/>
              <w:spacing w:after="0" w:line="240" w:lineRule="auto"/>
            </w:pPr>
            <w:r>
              <w:rPr>
                <w:sz w:val="18"/>
              </w:rPr>
              <w:t>Gospodarenje otpadom</w:t>
            </w:r>
          </w:p>
        </w:tc>
        <w:tc>
          <w:tcPr>
            <w:tcW w:w="700" w:type="dxa"/>
            <w:tcMar>
              <w:top w:w="0" w:type="dxa"/>
              <w:bottom w:w="0" w:type="dxa"/>
            </w:tcMar>
            <w:vAlign w:val="center"/>
          </w:tcPr>
          <w:p w14:paraId="3ED35944" w14:textId="77777777" w:rsidR="002C46DD" w:rsidRDefault="00000000">
            <w:pPr>
              <w:keepNext/>
              <w:keepLines/>
              <w:spacing w:after="0" w:line="240" w:lineRule="auto"/>
            </w:pPr>
            <w:r>
              <w:rPr>
                <w:sz w:val="18"/>
              </w:rPr>
              <w:t>051</w:t>
            </w:r>
          </w:p>
        </w:tc>
        <w:tc>
          <w:tcPr>
            <w:tcW w:w="1860" w:type="dxa"/>
            <w:tcMar>
              <w:top w:w="0" w:type="dxa"/>
              <w:bottom w:w="0" w:type="dxa"/>
            </w:tcMar>
            <w:vAlign w:val="center"/>
          </w:tcPr>
          <w:p w14:paraId="4D1459B3" w14:textId="77777777" w:rsidR="002C46DD" w:rsidRDefault="00000000">
            <w:pPr>
              <w:keepNext/>
              <w:keepLines/>
              <w:spacing w:after="0" w:line="240" w:lineRule="auto"/>
              <w:jc w:val="right"/>
            </w:pPr>
            <w:r>
              <w:rPr>
                <w:sz w:val="18"/>
              </w:rPr>
              <w:t>5.055,82</w:t>
            </w:r>
          </w:p>
        </w:tc>
        <w:tc>
          <w:tcPr>
            <w:tcW w:w="1860" w:type="dxa"/>
            <w:tcMar>
              <w:top w:w="0" w:type="dxa"/>
              <w:bottom w:w="0" w:type="dxa"/>
            </w:tcMar>
            <w:vAlign w:val="center"/>
          </w:tcPr>
          <w:p w14:paraId="20C1F342" w14:textId="77777777" w:rsidR="002C46DD" w:rsidRDefault="00000000">
            <w:pPr>
              <w:keepNext/>
              <w:keepLines/>
              <w:spacing w:after="0" w:line="240" w:lineRule="auto"/>
              <w:jc w:val="right"/>
            </w:pPr>
            <w:r>
              <w:rPr>
                <w:sz w:val="18"/>
              </w:rPr>
              <w:t>8.634,98</w:t>
            </w:r>
          </w:p>
        </w:tc>
        <w:tc>
          <w:tcPr>
            <w:tcW w:w="700" w:type="dxa"/>
            <w:tcMar>
              <w:top w:w="0" w:type="dxa"/>
              <w:bottom w:w="0" w:type="dxa"/>
            </w:tcMar>
            <w:vAlign w:val="center"/>
          </w:tcPr>
          <w:p w14:paraId="4B9DEC8A" w14:textId="77777777" w:rsidR="002C46DD" w:rsidRDefault="00000000">
            <w:pPr>
              <w:keepNext/>
              <w:keepLines/>
              <w:spacing w:after="0" w:line="240" w:lineRule="auto"/>
              <w:jc w:val="right"/>
            </w:pPr>
            <w:r>
              <w:rPr>
                <w:sz w:val="18"/>
              </w:rPr>
              <w:t>170,8</w:t>
            </w:r>
          </w:p>
        </w:tc>
      </w:tr>
    </w:tbl>
    <w:p w14:paraId="7A459D65" w14:textId="77777777" w:rsidR="002C46DD" w:rsidRDefault="002C46DD">
      <w:pPr>
        <w:spacing w:after="0"/>
      </w:pPr>
    </w:p>
    <w:p w14:paraId="5BB419FC" w14:textId="77777777" w:rsidR="002C46DD" w:rsidRDefault="00000000">
      <w:r>
        <w:t>Troškovi se odnose na odvoz i zbrinjavanje otpada.</w:t>
      </w:r>
    </w:p>
    <w:p w14:paraId="2755C0C6" w14:textId="77777777" w:rsidR="002C46DD" w:rsidRDefault="002C46DD"/>
    <w:p w14:paraId="1FD138CF" w14:textId="77777777" w:rsidR="002C46DD" w:rsidRDefault="00000000">
      <w:pPr>
        <w:keepNext/>
        <w:spacing w:line="240" w:lineRule="auto"/>
        <w:jc w:val="center"/>
      </w:pPr>
      <w:r>
        <w:rPr>
          <w:sz w:val="28"/>
        </w:rPr>
        <w:t>Bilješka 208.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D17A9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7D1E9D"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0C367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924D5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AEFCB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2101B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4BCD81" w14:textId="77777777" w:rsidR="002C46DD" w:rsidRDefault="00000000">
            <w:pPr>
              <w:keepNext/>
              <w:keepLines/>
              <w:spacing w:after="0" w:line="240" w:lineRule="auto"/>
              <w:jc w:val="center"/>
            </w:pPr>
            <w:r>
              <w:rPr>
                <w:b/>
                <w:sz w:val="18"/>
              </w:rPr>
              <w:t>Indeks (%)</w:t>
            </w:r>
          </w:p>
        </w:tc>
      </w:tr>
      <w:tr w:rsidR="002C46DD" w14:paraId="5DD1AB94" w14:textId="77777777">
        <w:tblPrEx>
          <w:tblCellMar>
            <w:top w:w="0" w:type="dxa"/>
            <w:bottom w:w="0" w:type="dxa"/>
          </w:tblCellMar>
        </w:tblPrEx>
        <w:trPr>
          <w:cantSplit/>
          <w:trHeight w:val="560"/>
        </w:trPr>
        <w:tc>
          <w:tcPr>
            <w:tcW w:w="700" w:type="dxa"/>
            <w:tcMar>
              <w:top w:w="0" w:type="dxa"/>
              <w:bottom w:w="0" w:type="dxa"/>
            </w:tcMar>
            <w:vAlign w:val="center"/>
          </w:tcPr>
          <w:p w14:paraId="2FD432B4" w14:textId="77777777" w:rsidR="002C46DD" w:rsidRDefault="00000000">
            <w:pPr>
              <w:keepNext/>
              <w:keepLines/>
              <w:spacing w:after="0" w:line="240" w:lineRule="auto"/>
            </w:pPr>
            <w:r>
              <w:rPr>
                <w:sz w:val="18"/>
              </w:rPr>
              <w:t>052</w:t>
            </w:r>
          </w:p>
        </w:tc>
        <w:tc>
          <w:tcPr>
            <w:tcW w:w="3180" w:type="dxa"/>
            <w:tcMar>
              <w:top w:w="0" w:type="dxa"/>
              <w:bottom w:w="0" w:type="dxa"/>
            </w:tcMar>
            <w:vAlign w:val="center"/>
          </w:tcPr>
          <w:p w14:paraId="7AA9DE5B" w14:textId="77777777" w:rsidR="002C46DD" w:rsidRDefault="00000000">
            <w:pPr>
              <w:keepNext/>
              <w:keepLines/>
              <w:spacing w:after="0" w:line="240" w:lineRule="auto"/>
            </w:pPr>
            <w:r>
              <w:rPr>
                <w:sz w:val="18"/>
              </w:rPr>
              <w:t>Gospodarenje otpadnim vodama</w:t>
            </w:r>
          </w:p>
        </w:tc>
        <w:tc>
          <w:tcPr>
            <w:tcW w:w="700" w:type="dxa"/>
            <w:tcMar>
              <w:top w:w="0" w:type="dxa"/>
              <w:bottom w:w="0" w:type="dxa"/>
            </w:tcMar>
            <w:vAlign w:val="center"/>
          </w:tcPr>
          <w:p w14:paraId="61C44763" w14:textId="77777777" w:rsidR="002C46DD" w:rsidRDefault="00000000">
            <w:pPr>
              <w:keepNext/>
              <w:keepLines/>
              <w:spacing w:after="0" w:line="240" w:lineRule="auto"/>
            </w:pPr>
            <w:r>
              <w:rPr>
                <w:sz w:val="18"/>
              </w:rPr>
              <w:t>052</w:t>
            </w:r>
          </w:p>
        </w:tc>
        <w:tc>
          <w:tcPr>
            <w:tcW w:w="1860" w:type="dxa"/>
            <w:tcMar>
              <w:top w:w="0" w:type="dxa"/>
              <w:bottom w:w="0" w:type="dxa"/>
            </w:tcMar>
            <w:vAlign w:val="center"/>
          </w:tcPr>
          <w:p w14:paraId="41F38465" w14:textId="77777777" w:rsidR="002C46DD" w:rsidRDefault="00000000">
            <w:pPr>
              <w:keepNext/>
              <w:keepLines/>
              <w:spacing w:after="0" w:line="240" w:lineRule="auto"/>
              <w:jc w:val="right"/>
            </w:pPr>
            <w:r>
              <w:rPr>
                <w:sz w:val="18"/>
              </w:rPr>
              <w:t>221,76</w:t>
            </w:r>
          </w:p>
        </w:tc>
        <w:tc>
          <w:tcPr>
            <w:tcW w:w="1860" w:type="dxa"/>
            <w:tcMar>
              <w:top w:w="0" w:type="dxa"/>
              <w:bottom w:w="0" w:type="dxa"/>
            </w:tcMar>
            <w:vAlign w:val="center"/>
          </w:tcPr>
          <w:p w14:paraId="362AF1F4" w14:textId="77777777" w:rsidR="002C46DD" w:rsidRDefault="00000000">
            <w:pPr>
              <w:keepNext/>
              <w:keepLines/>
              <w:spacing w:after="0" w:line="240" w:lineRule="auto"/>
              <w:jc w:val="right"/>
            </w:pPr>
            <w:r>
              <w:rPr>
                <w:sz w:val="18"/>
              </w:rPr>
              <w:t>554,40</w:t>
            </w:r>
          </w:p>
        </w:tc>
        <w:tc>
          <w:tcPr>
            <w:tcW w:w="700" w:type="dxa"/>
            <w:tcMar>
              <w:top w:w="0" w:type="dxa"/>
              <w:bottom w:w="0" w:type="dxa"/>
            </w:tcMar>
            <w:vAlign w:val="center"/>
          </w:tcPr>
          <w:p w14:paraId="2891009F" w14:textId="77777777" w:rsidR="002C46DD" w:rsidRDefault="00000000">
            <w:pPr>
              <w:keepNext/>
              <w:keepLines/>
              <w:spacing w:after="0" w:line="240" w:lineRule="auto"/>
              <w:jc w:val="right"/>
            </w:pPr>
            <w:r>
              <w:rPr>
                <w:sz w:val="18"/>
              </w:rPr>
              <w:t>250,0</w:t>
            </w:r>
          </w:p>
        </w:tc>
      </w:tr>
    </w:tbl>
    <w:p w14:paraId="4FB0221C" w14:textId="77777777" w:rsidR="002C46DD" w:rsidRDefault="002C46DD">
      <w:pPr>
        <w:spacing w:after="0"/>
      </w:pPr>
    </w:p>
    <w:p w14:paraId="331961BE" w14:textId="77777777" w:rsidR="002C46DD" w:rsidRDefault="00000000">
      <w:r>
        <w:t>trošak je zbrinjavanja i odvoza otpadnih voda iz sabirnih jama.</w:t>
      </w:r>
    </w:p>
    <w:p w14:paraId="6FC77A21" w14:textId="77777777" w:rsidR="002C46DD" w:rsidRDefault="002C46DD"/>
    <w:p w14:paraId="52A54876" w14:textId="77777777" w:rsidR="002C46DD" w:rsidRDefault="00000000">
      <w:pPr>
        <w:keepNext/>
        <w:spacing w:line="240" w:lineRule="auto"/>
        <w:jc w:val="center"/>
      </w:pPr>
      <w:r>
        <w:rPr>
          <w:sz w:val="28"/>
        </w:rPr>
        <w:t>Bilješka 209.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98765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D9B61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2BD81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0EB41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20A5B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82F809"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7249D5" w14:textId="77777777" w:rsidR="002C46DD" w:rsidRDefault="00000000">
            <w:pPr>
              <w:keepNext/>
              <w:keepLines/>
              <w:spacing w:after="0" w:line="240" w:lineRule="auto"/>
              <w:jc w:val="center"/>
            </w:pPr>
            <w:r>
              <w:rPr>
                <w:b/>
                <w:sz w:val="18"/>
              </w:rPr>
              <w:t>Indeks (%)</w:t>
            </w:r>
          </w:p>
        </w:tc>
      </w:tr>
      <w:tr w:rsidR="002C46DD" w14:paraId="2DDC5E79" w14:textId="77777777">
        <w:tblPrEx>
          <w:tblCellMar>
            <w:top w:w="0" w:type="dxa"/>
            <w:bottom w:w="0" w:type="dxa"/>
          </w:tblCellMar>
        </w:tblPrEx>
        <w:trPr>
          <w:cantSplit/>
          <w:trHeight w:val="560"/>
        </w:trPr>
        <w:tc>
          <w:tcPr>
            <w:tcW w:w="700" w:type="dxa"/>
            <w:tcMar>
              <w:top w:w="0" w:type="dxa"/>
              <w:bottom w:w="0" w:type="dxa"/>
            </w:tcMar>
            <w:vAlign w:val="center"/>
          </w:tcPr>
          <w:p w14:paraId="6A3C29B7" w14:textId="77777777" w:rsidR="002C46DD" w:rsidRDefault="00000000">
            <w:pPr>
              <w:keepNext/>
              <w:keepLines/>
              <w:spacing w:after="0" w:line="240" w:lineRule="auto"/>
            </w:pPr>
            <w:r>
              <w:rPr>
                <w:sz w:val="18"/>
              </w:rPr>
              <w:t>056</w:t>
            </w:r>
          </w:p>
        </w:tc>
        <w:tc>
          <w:tcPr>
            <w:tcW w:w="3180" w:type="dxa"/>
            <w:tcMar>
              <w:top w:w="0" w:type="dxa"/>
              <w:bottom w:w="0" w:type="dxa"/>
            </w:tcMar>
            <w:vAlign w:val="center"/>
          </w:tcPr>
          <w:p w14:paraId="21193FB4" w14:textId="77777777" w:rsidR="002C46DD" w:rsidRDefault="00000000">
            <w:pPr>
              <w:keepNext/>
              <w:keepLines/>
              <w:spacing w:after="0" w:line="240" w:lineRule="auto"/>
            </w:pPr>
            <w:r>
              <w:rPr>
                <w:sz w:val="18"/>
              </w:rPr>
              <w:t>Poslovi i usluge zaštite okoliša koji nisu drugdje svrstani</w:t>
            </w:r>
          </w:p>
        </w:tc>
        <w:tc>
          <w:tcPr>
            <w:tcW w:w="700" w:type="dxa"/>
            <w:tcMar>
              <w:top w:w="0" w:type="dxa"/>
              <w:bottom w:w="0" w:type="dxa"/>
            </w:tcMar>
            <w:vAlign w:val="center"/>
          </w:tcPr>
          <w:p w14:paraId="60AD9748" w14:textId="77777777" w:rsidR="002C46DD" w:rsidRDefault="00000000">
            <w:pPr>
              <w:keepNext/>
              <w:keepLines/>
              <w:spacing w:after="0" w:line="240" w:lineRule="auto"/>
            </w:pPr>
            <w:r>
              <w:rPr>
                <w:sz w:val="18"/>
              </w:rPr>
              <w:t>056</w:t>
            </w:r>
          </w:p>
        </w:tc>
        <w:tc>
          <w:tcPr>
            <w:tcW w:w="1860" w:type="dxa"/>
            <w:tcMar>
              <w:top w:w="0" w:type="dxa"/>
              <w:bottom w:w="0" w:type="dxa"/>
            </w:tcMar>
            <w:vAlign w:val="center"/>
          </w:tcPr>
          <w:p w14:paraId="7E919C83" w14:textId="77777777" w:rsidR="002C46DD" w:rsidRDefault="00000000">
            <w:pPr>
              <w:keepNext/>
              <w:keepLines/>
              <w:spacing w:after="0" w:line="240" w:lineRule="auto"/>
              <w:jc w:val="right"/>
            </w:pPr>
            <w:r>
              <w:rPr>
                <w:sz w:val="18"/>
              </w:rPr>
              <w:t>16.399,55</w:t>
            </w:r>
          </w:p>
        </w:tc>
        <w:tc>
          <w:tcPr>
            <w:tcW w:w="1860" w:type="dxa"/>
            <w:tcMar>
              <w:top w:w="0" w:type="dxa"/>
              <w:bottom w:w="0" w:type="dxa"/>
            </w:tcMar>
            <w:vAlign w:val="center"/>
          </w:tcPr>
          <w:p w14:paraId="332E5B5B" w14:textId="77777777" w:rsidR="002C46DD" w:rsidRDefault="00000000">
            <w:pPr>
              <w:keepNext/>
              <w:keepLines/>
              <w:spacing w:after="0" w:line="240" w:lineRule="auto"/>
              <w:jc w:val="right"/>
            </w:pPr>
            <w:r>
              <w:rPr>
                <w:sz w:val="18"/>
              </w:rPr>
              <w:t>15.066,88</w:t>
            </w:r>
          </w:p>
        </w:tc>
        <w:tc>
          <w:tcPr>
            <w:tcW w:w="700" w:type="dxa"/>
            <w:tcMar>
              <w:top w:w="0" w:type="dxa"/>
              <w:bottom w:w="0" w:type="dxa"/>
            </w:tcMar>
            <w:vAlign w:val="center"/>
          </w:tcPr>
          <w:p w14:paraId="14737F03" w14:textId="77777777" w:rsidR="002C46DD" w:rsidRDefault="00000000">
            <w:pPr>
              <w:keepNext/>
              <w:keepLines/>
              <w:spacing w:after="0" w:line="240" w:lineRule="auto"/>
              <w:jc w:val="right"/>
            </w:pPr>
            <w:r>
              <w:rPr>
                <w:sz w:val="18"/>
              </w:rPr>
              <w:t>91,9</w:t>
            </w:r>
          </w:p>
        </w:tc>
      </w:tr>
    </w:tbl>
    <w:p w14:paraId="7A210D43" w14:textId="77777777" w:rsidR="002C46DD" w:rsidRDefault="002C46DD">
      <w:pPr>
        <w:spacing w:after="0"/>
      </w:pPr>
    </w:p>
    <w:p w14:paraId="6106C437" w14:textId="77777777" w:rsidR="002C46DD" w:rsidRDefault="00000000">
      <w:r>
        <w:t>odnosi se na troškove deratizacije i dezinsekcije te veterinarskih usluga u okviru zbrinjavanja pasa lutalica .</w:t>
      </w:r>
    </w:p>
    <w:p w14:paraId="5BA25C01" w14:textId="77777777" w:rsidR="002C46DD" w:rsidRDefault="002C46DD"/>
    <w:p w14:paraId="7EB06D06" w14:textId="77777777" w:rsidR="002C46DD" w:rsidRDefault="00000000">
      <w:pPr>
        <w:keepNext/>
        <w:spacing w:line="240" w:lineRule="auto"/>
        <w:jc w:val="center"/>
      </w:pPr>
      <w:r>
        <w:rPr>
          <w:sz w:val="28"/>
        </w:rPr>
        <w:t>Bilješka 210.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FDFCA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537724"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0E729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4E4AB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953C1A"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2F8152"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80F264" w14:textId="77777777" w:rsidR="002C46DD" w:rsidRDefault="00000000">
            <w:pPr>
              <w:keepNext/>
              <w:keepLines/>
              <w:spacing w:after="0" w:line="240" w:lineRule="auto"/>
              <w:jc w:val="center"/>
            </w:pPr>
            <w:r>
              <w:rPr>
                <w:b/>
                <w:sz w:val="18"/>
              </w:rPr>
              <w:t>Indeks (%)</w:t>
            </w:r>
          </w:p>
        </w:tc>
      </w:tr>
      <w:tr w:rsidR="002C46DD" w14:paraId="2A190720" w14:textId="77777777">
        <w:tblPrEx>
          <w:tblCellMar>
            <w:top w:w="0" w:type="dxa"/>
            <w:bottom w:w="0" w:type="dxa"/>
          </w:tblCellMar>
        </w:tblPrEx>
        <w:trPr>
          <w:cantSplit/>
          <w:trHeight w:val="560"/>
        </w:trPr>
        <w:tc>
          <w:tcPr>
            <w:tcW w:w="700" w:type="dxa"/>
            <w:tcMar>
              <w:top w:w="0" w:type="dxa"/>
              <w:bottom w:w="0" w:type="dxa"/>
            </w:tcMar>
            <w:vAlign w:val="center"/>
          </w:tcPr>
          <w:p w14:paraId="6771510E" w14:textId="77777777" w:rsidR="002C46DD" w:rsidRDefault="00000000">
            <w:pPr>
              <w:keepNext/>
              <w:keepLines/>
              <w:spacing w:after="0" w:line="240" w:lineRule="auto"/>
            </w:pPr>
            <w:r>
              <w:rPr>
                <w:sz w:val="18"/>
              </w:rPr>
              <w:t>06</w:t>
            </w:r>
          </w:p>
        </w:tc>
        <w:tc>
          <w:tcPr>
            <w:tcW w:w="3180" w:type="dxa"/>
            <w:tcMar>
              <w:top w:w="0" w:type="dxa"/>
              <w:bottom w:w="0" w:type="dxa"/>
            </w:tcMar>
            <w:vAlign w:val="center"/>
          </w:tcPr>
          <w:p w14:paraId="013F8039" w14:textId="77777777" w:rsidR="002C46DD" w:rsidRDefault="00000000">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7C26C107" w14:textId="77777777" w:rsidR="002C46DD" w:rsidRDefault="00000000">
            <w:pPr>
              <w:keepNext/>
              <w:keepLines/>
              <w:spacing w:after="0" w:line="240" w:lineRule="auto"/>
            </w:pPr>
            <w:r>
              <w:rPr>
                <w:sz w:val="18"/>
              </w:rPr>
              <w:t>06</w:t>
            </w:r>
          </w:p>
        </w:tc>
        <w:tc>
          <w:tcPr>
            <w:tcW w:w="1860" w:type="dxa"/>
            <w:tcMar>
              <w:top w:w="0" w:type="dxa"/>
              <w:bottom w:w="0" w:type="dxa"/>
            </w:tcMar>
            <w:vAlign w:val="center"/>
          </w:tcPr>
          <w:p w14:paraId="75C81DD4" w14:textId="77777777" w:rsidR="002C46DD" w:rsidRDefault="00000000">
            <w:pPr>
              <w:keepNext/>
              <w:keepLines/>
              <w:spacing w:after="0" w:line="240" w:lineRule="auto"/>
              <w:jc w:val="right"/>
            </w:pPr>
            <w:r>
              <w:rPr>
                <w:sz w:val="18"/>
              </w:rPr>
              <w:t>91.285,18</w:t>
            </w:r>
          </w:p>
        </w:tc>
        <w:tc>
          <w:tcPr>
            <w:tcW w:w="1860" w:type="dxa"/>
            <w:tcMar>
              <w:top w:w="0" w:type="dxa"/>
              <w:bottom w:w="0" w:type="dxa"/>
            </w:tcMar>
            <w:vAlign w:val="center"/>
          </w:tcPr>
          <w:p w14:paraId="192D562A" w14:textId="77777777" w:rsidR="002C46DD" w:rsidRDefault="00000000">
            <w:pPr>
              <w:keepNext/>
              <w:keepLines/>
              <w:spacing w:after="0" w:line="240" w:lineRule="auto"/>
              <w:jc w:val="right"/>
            </w:pPr>
            <w:r>
              <w:rPr>
                <w:sz w:val="18"/>
              </w:rPr>
              <w:t>261.300,28</w:t>
            </w:r>
          </w:p>
        </w:tc>
        <w:tc>
          <w:tcPr>
            <w:tcW w:w="700" w:type="dxa"/>
            <w:tcMar>
              <w:top w:w="0" w:type="dxa"/>
              <w:bottom w:w="0" w:type="dxa"/>
            </w:tcMar>
            <w:vAlign w:val="center"/>
          </w:tcPr>
          <w:p w14:paraId="7B4F3E61" w14:textId="77777777" w:rsidR="002C46DD" w:rsidRDefault="00000000">
            <w:pPr>
              <w:keepNext/>
              <w:keepLines/>
              <w:spacing w:after="0" w:line="240" w:lineRule="auto"/>
              <w:jc w:val="right"/>
            </w:pPr>
            <w:r>
              <w:rPr>
                <w:sz w:val="18"/>
              </w:rPr>
              <w:t>286,2</w:t>
            </w:r>
          </w:p>
        </w:tc>
      </w:tr>
    </w:tbl>
    <w:p w14:paraId="1D332215" w14:textId="77777777" w:rsidR="002C46DD" w:rsidRDefault="002C46DD">
      <w:pPr>
        <w:spacing w:after="0"/>
      </w:pPr>
    </w:p>
    <w:p w14:paraId="4DAF2FBB" w14:textId="77777777" w:rsidR="002C46DD" w:rsidRDefault="00000000">
      <w:r>
        <w:t xml:space="preserve">Ostvareni su u iznosu 261.300,28 €, a obuhvaća razvoj zajednice koja uključuje rashode provedbe zakona o prostornom planiranju i korištenju zemljišta te propisa o izgradnji kao i planove rekonstrukcije stambenih, komunalnih, zdravstvenih, kulturnih, prosvjetnih, odgojnih, rekreacijskih i drugih građevinskih objekata zajednice. Također, ova funkcija </w:t>
      </w:r>
      <w:r>
        <w:lastRenderedPageBreak/>
        <w:t>obuhvaća i rashode opskrbe vodom te javnu rasvjetu koja obuhvaća upravljanje poslovima javne rasvjete te rashode za postavljanje, održavanje i općenito funkcioniranje javne rasvjete. Osim navedenog obuhvaća i rashode vezane za stanovanje i komunalne pogodnosti koji nisu drugdje klasificirani. Ukupno spovećanje  troškova iznosi 186,2% u odnosu na 2024.</w:t>
      </w:r>
    </w:p>
    <w:p w14:paraId="54C70A4D" w14:textId="77777777" w:rsidR="002C46DD" w:rsidRDefault="002C46DD"/>
    <w:p w14:paraId="72E2FEFE" w14:textId="77777777" w:rsidR="002C46DD" w:rsidRDefault="00000000">
      <w:pPr>
        <w:keepNext/>
        <w:spacing w:line="240" w:lineRule="auto"/>
        <w:jc w:val="center"/>
      </w:pPr>
      <w:r>
        <w:rPr>
          <w:sz w:val="28"/>
        </w:rPr>
        <w:t>Bilješka 211.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72EA2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5D3A0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87093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793615"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1C98D2"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1F9E4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0822DF" w14:textId="77777777" w:rsidR="002C46DD" w:rsidRDefault="00000000">
            <w:pPr>
              <w:keepNext/>
              <w:keepLines/>
              <w:spacing w:after="0" w:line="240" w:lineRule="auto"/>
              <w:jc w:val="center"/>
            </w:pPr>
            <w:r>
              <w:rPr>
                <w:b/>
                <w:sz w:val="18"/>
              </w:rPr>
              <w:t>Indeks (%)</w:t>
            </w:r>
          </w:p>
        </w:tc>
      </w:tr>
      <w:tr w:rsidR="002C46DD" w14:paraId="5DB8E799" w14:textId="77777777">
        <w:tblPrEx>
          <w:tblCellMar>
            <w:top w:w="0" w:type="dxa"/>
            <w:bottom w:w="0" w:type="dxa"/>
          </w:tblCellMar>
        </w:tblPrEx>
        <w:trPr>
          <w:cantSplit/>
          <w:trHeight w:val="560"/>
        </w:trPr>
        <w:tc>
          <w:tcPr>
            <w:tcW w:w="700" w:type="dxa"/>
            <w:tcMar>
              <w:top w:w="0" w:type="dxa"/>
              <w:bottom w:w="0" w:type="dxa"/>
            </w:tcMar>
            <w:vAlign w:val="center"/>
          </w:tcPr>
          <w:p w14:paraId="431ADCA9" w14:textId="77777777" w:rsidR="002C46DD" w:rsidRDefault="00000000">
            <w:pPr>
              <w:keepNext/>
              <w:keepLines/>
              <w:spacing w:after="0" w:line="240" w:lineRule="auto"/>
            </w:pPr>
            <w:r>
              <w:rPr>
                <w:sz w:val="18"/>
              </w:rPr>
              <w:t>061</w:t>
            </w:r>
          </w:p>
        </w:tc>
        <w:tc>
          <w:tcPr>
            <w:tcW w:w="3180" w:type="dxa"/>
            <w:tcMar>
              <w:top w:w="0" w:type="dxa"/>
              <w:bottom w:w="0" w:type="dxa"/>
            </w:tcMar>
            <w:vAlign w:val="center"/>
          </w:tcPr>
          <w:p w14:paraId="789012C9" w14:textId="77777777" w:rsidR="002C46DD" w:rsidRDefault="00000000">
            <w:pPr>
              <w:keepNext/>
              <w:keepLines/>
              <w:spacing w:after="0" w:line="240" w:lineRule="auto"/>
            </w:pPr>
            <w:r>
              <w:rPr>
                <w:sz w:val="18"/>
              </w:rPr>
              <w:t>Razvoj stanovanja</w:t>
            </w:r>
          </w:p>
        </w:tc>
        <w:tc>
          <w:tcPr>
            <w:tcW w:w="700" w:type="dxa"/>
            <w:tcMar>
              <w:top w:w="0" w:type="dxa"/>
              <w:bottom w:w="0" w:type="dxa"/>
            </w:tcMar>
            <w:vAlign w:val="center"/>
          </w:tcPr>
          <w:p w14:paraId="4A2DAF97" w14:textId="77777777" w:rsidR="002C46DD" w:rsidRDefault="00000000">
            <w:pPr>
              <w:keepNext/>
              <w:keepLines/>
              <w:spacing w:after="0" w:line="240" w:lineRule="auto"/>
            </w:pPr>
            <w:r>
              <w:rPr>
                <w:sz w:val="18"/>
              </w:rPr>
              <w:t>061</w:t>
            </w:r>
          </w:p>
        </w:tc>
        <w:tc>
          <w:tcPr>
            <w:tcW w:w="1860" w:type="dxa"/>
            <w:tcMar>
              <w:top w:w="0" w:type="dxa"/>
              <w:bottom w:w="0" w:type="dxa"/>
            </w:tcMar>
            <w:vAlign w:val="center"/>
          </w:tcPr>
          <w:p w14:paraId="55B61663" w14:textId="77777777" w:rsidR="002C46DD" w:rsidRDefault="00000000">
            <w:pPr>
              <w:keepNext/>
              <w:keepLines/>
              <w:spacing w:after="0" w:line="240" w:lineRule="auto"/>
              <w:jc w:val="right"/>
            </w:pPr>
            <w:r>
              <w:rPr>
                <w:sz w:val="18"/>
              </w:rPr>
              <w:t>14.332,79</w:t>
            </w:r>
          </w:p>
        </w:tc>
        <w:tc>
          <w:tcPr>
            <w:tcW w:w="1860" w:type="dxa"/>
            <w:tcMar>
              <w:top w:w="0" w:type="dxa"/>
              <w:bottom w:w="0" w:type="dxa"/>
            </w:tcMar>
            <w:vAlign w:val="center"/>
          </w:tcPr>
          <w:p w14:paraId="4585A856" w14:textId="77777777" w:rsidR="002C46DD" w:rsidRDefault="00000000">
            <w:pPr>
              <w:keepNext/>
              <w:keepLines/>
              <w:spacing w:after="0" w:line="240" w:lineRule="auto"/>
              <w:jc w:val="right"/>
            </w:pPr>
            <w:r>
              <w:rPr>
                <w:sz w:val="18"/>
              </w:rPr>
              <w:t>8.943,91</w:t>
            </w:r>
          </w:p>
        </w:tc>
        <w:tc>
          <w:tcPr>
            <w:tcW w:w="700" w:type="dxa"/>
            <w:tcMar>
              <w:top w:w="0" w:type="dxa"/>
              <w:bottom w:w="0" w:type="dxa"/>
            </w:tcMar>
            <w:vAlign w:val="center"/>
          </w:tcPr>
          <w:p w14:paraId="3397B2F3" w14:textId="77777777" w:rsidR="002C46DD" w:rsidRDefault="00000000">
            <w:pPr>
              <w:keepNext/>
              <w:keepLines/>
              <w:spacing w:after="0" w:line="240" w:lineRule="auto"/>
              <w:jc w:val="right"/>
            </w:pPr>
            <w:r>
              <w:rPr>
                <w:sz w:val="18"/>
              </w:rPr>
              <w:t>62,4</w:t>
            </w:r>
          </w:p>
        </w:tc>
      </w:tr>
    </w:tbl>
    <w:p w14:paraId="1999B1D3" w14:textId="77777777" w:rsidR="002C46DD" w:rsidRDefault="002C46DD">
      <w:pPr>
        <w:spacing w:after="0"/>
      </w:pPr>
    </w:p>
    <w:p w14:paraId="3847ABF1" w14:textId="77777777" w:rsidR="002C46DD" w:rsidRDefault="00000000">
      <w:r>
        <w:t>Odnosi se na izgradnju komunalnih priključaka i  manja je radi manjeg broja priključenja.</w:t>
      </w:r>
    </w:p>
    <w:p w14:paraId="309C108C" w14:textId="77777777" w:rsidR="002C46DD" w:rsidRDefault="002C46DD"/>
    <w:p w14:paraId="6E339616" w14:textId="77777777" w:rsidR="002C46DD" w:rsidRDefault="00000000">
      <w:pPr>
        <w:keepNext/>
        <w:spacing w:line="240" w:lineRule="auto"/>
        <w:jc w:val="center"/>
      </w:pPr>
      <w:r>
        <w:rPr>
          <w:sz w:val="28"/>
        </w:rPr>
        <w:t>Bilješka 212.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23EC1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11B1E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E35BD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46136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6426C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303C3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83E6EB" w14:textId="77777777" w:rsidR="002C46DD" w:rsidRDefault="00000000">
            <w:pPr>
              <w:keepNext/>
              <w:keepLines/>
              <w:spacing w:after="0" w:line="240" w:lineRule="auto"/>
              <w:jc w:val="center"/>
            </w:pPr>
            <w:r>
              <w:rPr>
                <w:b/>
                <w:sz w:val="18"/>
              </w:rPr>
              <w:t>Indeks (%)</w:t>
            </w:r>
          </w:p>
        </w:tc>
      </w:tr>
      <w:tr w:rsidR="002C46DD" w14:paraId="286F4C63" w14:textId="77777777">
        <w:tblPrEx>
          <w:tblCellMar>
            <w:top w:w="0" w:type="dxa"/>
            <w:bottom w:w="0" w:type="dxa"/>
          </w:tblCellMar>
        </w:tblPrEx>
        <w:trPr>
          <w:cantSplit/>
          <w:trHeight w:val="560"/>
        </w:trPr>
        <w:tc>
          <w:tcPr>
            <w:tcW w:w="700" w:type="dxa"/>
            <w:tcMar>
              <w:top w:w="0" w:type="dxa"/>
              <w:bottom w:w="0" w:type="dxa"/>
            </w:tcMar>
            <w:vAlign w:val="center"/>
          </w:tcPr>
          <w:p w14:paraId="1C9BD0AC" w14:textId="77777777" w:rsidR="002C46DD" w:rsidRDefault="00000000">
            <w:pPr>
              <w:keepNext/>
              <w:keepLines/>
              <w:spacing w:after="0" w:line="240" w:lineRule="auto"/>
            </w:pPr>
            <w:r>
              <w:rPr>
                <w:sz w:val="18"/>
              </w:rPr>
              <w:t>062</w:t>
            </w:r>
          </w:p>
        </w:tc>
        <w:tc>
          <w:tcPr>
            <w:tcW w:w="3180" w:type="dxa"/>
            <w:tcMar>
              <w:top w:w="0" w:type="dxa"/>
              <w:bottom w:w="0" w:type="dxa"/>
            </w:tcMar>
            <w:vAlign w:val="center"/>
          </w:tcPr>
          <w:p w14:paraId="20A11BDF" w14:textId="77777777" w:rsidR="002C46DD" w:rsidRDefault="00000000">
            <w:pPr>
              <w:keepNext/>
              <w:keepLines/>
              <w:spacing w:after="0" w:line="240" w:lineRule="auto"/>
            </w:pPr>
            <w:r>
              <w:rPr>
                <w:sz w:val="18"/>
              </w:rPr>
              <w:t>Razvoj zajednice</w:t>
            </w:r>
          </w:p>
        </w:tc>
        <w:tc>
          <w:tcPr>
            <w:tcW w:w="700" w:type="dxa"/>
            <w:tcMar>
              <w:top w:w="0" w:type="dxa"/>
              <w:bottom w:w="0" w:type="dxa"/>
            </w:tcMar>
            <w:vAlign w:val="center"/>
          </w:tcPr>
          <w:p w14:paraId="5FB6F521" w14:textId="77777777" w:rsidR="002C46DD" w:rsidRDefault="00000000">
            <w:pPr>
              <w:keepNext/>
              <w:keepLines/>
              <w:spacing w:after="0" w:line="240" w:lineRule="auto"/>
            </w:pPr>
            <w:r>
              <w:rPr>
                <w:sz w:val="18"/>
              </w:rPr>
              <w:t>062</w:t>
            </w:r>
          </w:p>
        </w:tc>
        <w:tc>
          <w:tcPr>
            <w:tcW w:w="1860" w:type="dxa"/>
            <w:tcMar>
              <w:top w:w="0" w:type="dxa"/>
              <w:bottom w:w="0" w:type="dxa"/>
            </w:tcMar>
            <w:vAlign w:val="center"/>
          </w:tcPr>
          <w:p w14:paraId="08E6D8E5" w14:textId="77777777" w:rsidR="002C46DD" w:rsidRDefault="00000000">
            <w:pPr>
              <w:keepNext/>
              <w:keepLines/>
              <w:spacing w:after="0" w:line="240" w:lineRule="auto"/>
              <w:jc w:val="right"/>
            </w:pPr>
            <w:r>
              <w:rPr>
                <w:sz w:val="18"/>
              </w:rPr>
              <w:t>0,00</w:t>
            </w:r>
          </w:p>
        </w:tc>
        <w:tc>
          <w:tcPr>
            <w:tcW w:w="1860" w:type="dxa"/>
            <w:tcMar>
              <w:top w:w="0" w:type="dxa"/>
              <w:bottom w:w="0" w:type="dxa"/>
            </w:tcMar>
            <w:vAlign w:val="center"/>
          </w:tcPr>
          <w:p w14:paraId="1B1B7DDE" w14:textId="77777777" w:rsidR="002C46DD" w:rsidRDefault="00000000">
            <w:pPr>
              <w:keepNext/>
              <w:keepLines/>
              <w:spacing w:after="0" w:line="240" w:lineRule="auto"/>
              <w:jc w:val="right"/>
            </w:pPr>
            <w:r>
              <w:rPr>
                <w:sz w:val="18"/>
              </w:rPr>
              <w:t>168.063,79</w:t>
            </w:r>
          </w:p>
        </w:tc>
        <w:tc>
          <w:tcPr>
            <w:tcW w:w="700" w:type="dxa"/>
            <w:tcMar>
              <w:top w:w="0" w:type="dxa"/>
              <w:bottom w:w="0" w:type="dxa"/>
            </w:tcMar>
            <w:vAlign w:val="center"/>
          </w:tcPr>
          <w:p w14:paraId="08B87BBA" w14:textId="77777777" w:rsidR="002C46DD" w:rsidRDefault="00000000">
            <w:pPr>
              <w:keepNext/>
              <w:keepLines/>
              <w:spacing w:after="0" w:line="240" w:lineRule="auto"/>
              <w:jc w:val="right"/>
            </w:pPr>
            <w:r>
              <w:rPr>
                <w:sz w:val="18"/>
              </w:rPr>
              <w:t>-</w:t>
            </w:r>
          </w:p>
        </w:tc>
      </w:tr>
    </w:tbl>
    <w:p w14:paraId="50D2462F" w14:textId="77777777" w:rsidR="002C46DD" w:rsidRDefault="002C46DD">
      <w:pPr>
        <w:spacing w:after="0"/>
      </w:pPr>
    </w:p>
    <w:p w14:paraId="2DDB5935" w14:textId="77777777" w:rsidR="002C46DD" w:rsidRDefault="00000000">
      <w:r>
        <w:t>trošak je izgradnje novog dijela groblja sa parkirnim prostorom</w:t>
      </w:r>
    </w:p>
    <w:p w14:paraId="52FA21D1" w14:textId="77777777" w:rsidR="002C46DD" w:rsidRDefault="002C46DD"/>
    <w:p w14:paraId="60F0276A" w14:textId="77777777" w:rsidR="002C46DD" w:rsidRDefault="00000000">
      <w:pPr>
        <w:keepNext/>
        <w:spacing w:line="240" w:lineRule="auto"/>
        <w:jc w:val="center"/>
      </w:pPr>
      <w:r>
        <w:rPr>
          <w:sz w:val="28"/>
        </w:rPr>
        <w:t>Bilješka 213.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FBEB0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24FB3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C5D0B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E583D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002DF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EF580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1110CE" w14:textId="77777777" w:rsidR="002C46DD" w:rsidRDefault="00000000">
            <w:pPr>
              <w:keepNext/>
              <w:keepLines/>
              <w:spacing w:after="0" w:line="240" w:lineRule="auto"/>
              <w:jc w:val="center"/>
            </w:pPr>
            <w:r>
              <w:rPr>
                <w:b/>
                <w:sz w:val="18"/>
              </w:rPr>
              <w:t>Indeks (%)</w:t>
            </w:r>
          </w:p>
        </w:tc>
      </w:tr>
      <w:tr w:rsidR="002C46DD" w14:paraId="6173BD33" w14:textId="77777777">
        <w:tblPrEx>
          <w:tblCellMar>
            <w:top w:w="0" w:type="dxa"/>
            <w:bottom w:w="0" w:type="dxa"/>
          </w:tblCellMar>
        </w:tblPrEx>
        <w:trPr>
          <w:cantSplit/>
          <w:trHeight w:val="560"/>
        </w:trPr>
        <w:tc>
          <w:tcPr>
            <w:tcW w:w="700" w:type="dxa"/>
            <w:tcMar>
              <w:top w:w="0" w:type="dxa"/>
              <w:bottom w:w="0" w:type="dxa"/>
            </w:tcMar>
            <w:vAlign w:val="center"/>
          </w:tcPr>
          <w:p w14:paraId="017BE251" w14:textId="77777777" w:rsidR="002C46DD" w:rsidRDefault="00000000">
            <w:pPr>
              <w:keepNext/>
              <w:keepLines/>
              <w:spacing w:after="0" w:line="240" w:lineRule="auto"/>
            </w:pPr>
            <w:r>
              <w:rPr>
                <w:sz w:val="18"/>
              </w:rPr>
              <w:t>063</w:t>
            </w:r>
          </w:p>
        </w:tc>
        <w:tc>
          <w:tcPr>
            <w:tcW w:w="3180" w:type="dxa"/>
            <w:tcMar>
              <w:top w:w="0" w:type="dxa"/>
              <w:bottom w:w="0" w:type="dxa"/>
            </w:tcMar>
            <w:vAlign w:val="center"/>
          </w:tcPr>
          <w:p w14:paraId="08A5DBED" w14:textId="77777777" w:rsidR="002C46DD" w:rsidRDefault="00000000">
            <w:pPr>
              <w:keepNext/>
              <w:keepLines/>
              <w:spacing w:after="0" w:line="240" w:lineRule="auto"/>
            </w:pPr>
            <w:r>
              <w:rPr>
                <w:sz w:val="18"/>
              </w:rPr>
              <w:t>Opskrba vodom</w:t>
            </w:r>
          </w:p>
        </w:tc>
        <w:tc>
          <w:tcPr>
            <w:tcW w:w="700" w:type="dxa"/>
            <w:tcMar>
              <w:top w:w="0" w:type="dxa"/>
              <w:bottom w:w="0" w:type="dxa"/>
            </w:tcMar>
            <w:vAlign w:val="center"/>
          </w:tcPr>
          <w:p w14:paraId="5DF2C3CD" w14:textId="77777777" w:rsidR="002C46DD" w:rsidRDefault="00000000">
            <w:pPr>
              <w:keepNext/>
              <w:keepLines/>
              <w:spacing w:after="0" w:line="240" w:lineRule="auto"/>
            </w:pPr>
            <w:r>
              <w:rPr>
                <w:sz w:val="18"/>
              </w:rPr>
              <w:t>063</w:t>
            </w:r>
          </w:p>
        </w:tc>
        <w:tc>
          <w:tcPr>
            <w:tcW w:w="1860" w:type="dxa"/>
            <w:tcMar>
              <w:top w:w="0" w:type="dxa"/>
              <w:bottom w:w="0" w:type="dxa"/>
            </w:tcMar>
            <w:vAlign w:val="center"/>
          </w:tcPr>
          <w:p w14:paraId="454E775C" w14:textId="77777777" w:rsidR="002C46DD" w:rsidRDefault="00000000">
            <w:pPr>
              <w:keepNext/>
              <w:keepLines/>
              <w:spacing w:after="0" w:line="240" w:lineRule="auto"/>
              <w:jc w:val="right"/>
            </w:pPr>
            <w:r>
              <w:rPr>
                <w:sz w:val="18"/>
              </w:rPr>
              <w:t>4.407,00</w:t>
            </w:r>
          </w:p>
        </w:tc>
        <w:tc>
          <w:tcPr>
            <w:tcW w:w="1860" w:type="dxa"/>
            <w:tcMar>
              <w:top w:w="0" w:type="dxa"/>
              <w:bottom w:w="0" w:type="dxa"/>
            </w:tcMar>
            <w:vAlign w:val="center"/>
          </w:tcPr>
          <w:p w14:paraId="6E45EB85" w14:textId="77777777" w:rsidR="002C46DD" w:rsidRDefault="00000000">
            <w:pPr>
              <w:keepNext/>
              <w:keepLines/>
              <w:spacing w:after="0" w:line="240" w:lineRule="auto"/>
              <w:jc w:val="right"/>
            </w:pPr>
            <w:r>
              <w:rPr>
                <w:sz w:val="18"/>
              </w:rPr>
              <w:t>5.444,59</w:t>
            </w:r>
          </w:p>
        </w:tc>
        <w:tc>
          <w:tcPr>
            <w:tcW w:w="700" w:type="dxa"/>
            <w:tcMar>
              <w:top w:w="0" w:type="dxa"/>
              <w:bottom w:w="0" w:type="dxa"/>
            </w:tcMar>
            <w:vAlign w:val="center"/>
          </w:tcPr>
          <w:p w14:paraId="0B694B20" w14:textId="77777777" w:rsidR="002C46DD" w:rsidRDefault="00000000">
            <w:pPr>
              <w:keepNext/>
              <w:keepLines/>
              <w:spacing w:after="0" w:line="240" w:lineRule="auto"/>
              <w:jc w:val="right"/>
            </w:pPr>
            <w:r>
              <w:rPr>
                <w:sz w:val="18"/>
              </w:rPr>
              <w:t>123,5</w:t>
            </w:r>
          </w:p>
        </w:tc>
      </w:tr>
    </w:tbl>
    <w:p w14:paraId="302E3EAC" w14:textId="77777777" w:rsidR="002C46DD" w:rsidRDefault="002C46DD">
      <w:pPr>
        <w:spacing w:after="0"/>
      </w:pPr>
    </w:p>
    <w:p w14:paraId="79270A99" w14:textId="77777777" w:rsidR="002C46DD" w:rsidRDefault="00000000">
      <w:r>
        <w:t>trošak je vezan za potrošnju vode objekata u vlasništvu OŠ</w:t>
      </w:r>
    </w:p>
    <w:p w14:paraId="69CE7FAC" w14:textId="77777777" w:rsidR="002C46DD" w:rsidRDefault="002C46DD"/>
    <w:p w14:paraId="3204DF7F" w14:textId="77777777" w:rsidR="002C46DD" w:rsidRDefault="00000000">
      <w:pPr>
        <w:keepNext/>
        <w:spacing w:line="240" w:lineRule="auto"/>
        <w:jc w:val="center"/>
      </w:pPr>
      <w:r>
        <w:rPr>
          <w:sz w:val="28"/>
        </w:rPr>
        <w:t>Bilješka 214.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A0DF2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FEE83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1EB6E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5CB089"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ED5D25"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1B4B6D"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297F85" w14:textId="77777777" w:rsidR="002C46DD" w:rsidRDefault="00000000">
            <w:pPr>
              <w:keepNext/>
              <w:keepLines/>
              <w:spacing w:after="0" w:line="240" w:lineRule="auto"/>
              <w:jc w:val="center"/>
            </w:pPr>
            <w:r>
              <w:rPr>
                <w:b/>
                <w:sz w:val="18"/>
              </w:rPr>
              <w:t>Indeks (%)</w:t>
            </w:r>
          </w:p>
        </w:tc>
      </w:tr>
      <w:tr w:rsidR="002C46DD" w14:paraId="47F742A3" w14:textId="77777777">
        <w:tblPrEx>
          <w:tblCellMar>
            <w:top w:w="0" w:type="dxa"/>
            <w:bottom w:w="0" w:type="dxa"/>
          </w:tblCellMar>
        </w:tblPrEx>
        <w:trPr>
          <w:cantSplit/>
          <w:trHeight w:val="560"/>
        </w:trPr>
        <w:tc>
          <w:tcPr>
            <w:tcW w:w="700" w:type="dxa"/>
            <w:tcMar>
              <w:top w:w="0" w:type="dxa"/>
              <w:bottom w:w="0" w:type="dxa"/>
            </w:tcMar>
            <w:vAlign w:val="center"/>
          </w:tcPr>
          <w:p w14:paraId="742B41E1" w14:textId="77777777" w:rsidR="002C46DD" w:rsidRDefault="00000000">
            <w:pPr>
              <w:keepNext/>
              <w:keepLines/>
              <w:spacing w:after="0" w:line="240" w:lineRule="auto"/>
            </w:pPr>
            <w:r>
              <w:rPr>
                <w:sz w:val="18"/>
              </w:rPr>
              <w:t>064</w:t>
            </w:r>
          </w:p>
        </w:tc>
        <w:tc>
          <w:tcPr>
            <w:tcW w:w="3180" w:type="dxa"/>
            <w:tcMar>
              <w:top w:w="0" w:type="dxa"/>
              <w:bottom w:w="0" w:type="dxa"/>
            </w:tcMar>
            <w:vAlign w:val="center"/>
          </w:tcPr>
          <w:p w14:paraId="3A8B5205" w14:textId="77777777" w:rsidR="002C46DD" w:rsidRDefault="00000000">
            <w:pPr>
              <w:keepNext/>
              <w:keepLines/>
              <w:spacing w:after="0" w:line="240" w:lineRule="auto"/>
            </w:pPr>
            <w:r>
              <w:rPr>
                <w:sz w:val="18"/>
              </w:rPr>
              <w:t>Ulična rasvjeta</w:t>
            </w:r>
          </w:p>
        </w:tc>
        <w:tc>
          <w:tcPr>
            <w:tcW w:w="700" w:type="dxa"/>
            <w:tcMar>
              <w:top w:w="0" w:type="dxa"/>
              <w:bottom w:w="0" w:type="dxa"/>
            </w:tcMar>
            <w:vAlign w:val="center"/>
          </w:tcPr>
          <w:p w14:paraId="0DD65845" w14:textId="77777777" w:rsidR="002C46DD" w:rsidRDefault="00000000">
            <w:pPr>
              <w:keepNext/>
              <w:keepLines/>
              <w:spacing w:after="0" w:line="240" w:lineRule="auto"/>
            </w:pPr>
            <w:r>
              <w:rPr>
                <w:sz w:val="18"/>
              </w:rPr>
              <w:t>064</w:t>
            </w:r>
          </w:p>
        </w:tc>
        <w:tc>
          <w:tcPr>
            <w:tcW w:w="1860" w:type="dxa"/>
            <w:tcMar>
              <w:top w:w="0" w:type="dxa"/>
              <w:bottom w:w="0" w:type="dxa"/>
            </w:tcMar>
            <w:vAlign w:val="center"/>
          </w:tcPr>
          <w:p w14:paraId="7305095C" w14:textId="77777777" w:rsidR="002C46DD" w:rsidRDefault="00000000">
            <w:pPr>
              <w:keepNext/>
              <w:keepLines/>
              <w:spacing w:after="0" w:line="240" w:lineRule="auto"/>
              <w:jc w:val="right"/>
            </w:pPr>
            <w:r>
              <w:rPr>
                <w:sz w:val="18"/>
              </w:rPr>
              <w:t>17.886,71</w:t>
            </w:r>
          </w:p>
        </w:tc>
        <w:tc>
          <w:tcPr>
            <w:tcW w:w="1860" w:type="dxa"/>
            <w:tcMar>
              <w:top w:w="0" w:type="dxa"/>
              <w:bottom w:w="0" w:type="dxa"/>
            </w:tcMar>
            <w:vAlign w:val="center"/>
          </w:tcPr>
          <w:p w14:paraId="2344F467" w14:textId="77777777" w:rsidR="002C46DD" w:rsidRDefault="00000000">
            <w:pPr>
              <w:keepNext/>
              <w:keepLines/>
              <w:spacing w:after="0" w:line="240" w:lineRule="auto"/>
              <w:jc w:val="right"/>
            </w:pPr>
            <w:r>
              <w:rPr>
                <w:sz w:val="18"/>
              </w:rPr>
              <w:t>20.331,58</w:t>
            </w:r>
          </w:p>
        </w:tc>
        <w:tc>
          <w:tcPr>
            <w:tcW w:w="700" w:type="dxa"/>
            <w:tcMar>
              <w:top w:w="0" w:type="dxa"/>
              <w:bottom w:w="0" w:type="dxa"/>
            </w:tcMar>
            <w:vAlign w:val="center"/>
          </w:tcPr>
          <w:p w14:paraId="2760CF23" w14:textId="77777777" w:rsidR="002C46DD" w:rsidRDefault="00000000">
            <w:pPr>
              <w:keepNext/>
              <w:keepLines/>
              <w:spacing w:after="0" w:line="240" w:lineRule="auto"/>
              <w:jc w:val="right"/>
            </w:pPr>
            <w:r>
              <w:rPr>
                <w:sz w:val="18"/>
              </w:rPr>
              <w:t>113,7</w:t>
            </w:r>
          </w:p>
        </w:tc>
      </w:tr>
    </w:tbl>
    <w:p w14:paraId="73C447A5" w14:textId="77777777" w:rsidR="002C46DD" w:rsidRDefault="002C46DD">
      <w:pPr>
        <w:spacing w:after="0"/>
      </w:pPr>
    </w:p>
    <w:p w14:paraId="4BFD7C60" w14:textId="77777777" w:rsidR="002C46DD" w:rsidRDefault="00000000">
      <w:r>
        <w:t>Rashod je povećan 13,7% u odnosu na 2024.  Čine ga troškovi održavanja Javne rasvjete i potrošnje el.energije za javnu rasvjetu.</w:t>
      </w:r>
    </w:p>
    <w:p w14:paraId="56995D65" w14:textId="77777777" w:rsidR="002C46DD" w:rsidRDefault="002C46DD"/>
    <w:p w14:paraId="54A0C275" w14:textId="77777777" w:rsidR="002C46DD" w:rsidRDefault="00000000">
      <w:pPr>
        <w:keepNext/>
        <w:spacing w:line="240" w:lineRule="auto"/>
        <w:jc w:val="center"/>
      </w:pPr>
      <w:r>
        <w:rPr>
          <w:sz w:val="28"/>
        </w:rPr>
        <w:t>Bilješka 215.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E92A7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50E96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16172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827EF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4CCC9B"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51FCBE"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5A0C31" w14:textId="77777777" w:rsidR="002C46DD" w:rsidRDefault="00000000">
            <w:pPr>
              <w:keepNext/>
              <w:keepLines/>
              <w:spacing w:after="0" w:line="240" w:lineRule="auto"/>
              <w:jc w:val="center"/>
            </w:pPr>
            <w:r>
              <w:rPr>
                <w:b/>
                <w:sz w:val="18"/>
              </w:rPr>
              <w:t>Indeks (%)</w:t>
            </w:r>
          </w:p>
        </w:tc>
      </w:tr>
      <w:tr w:rsidR="002C46DD" w14:paraId="55C6FEE9" w14:textId="77777777">
        <w:tblPrEx>
          <w:tblCellMar>
            <w:top w:w="0" w:type="dxa"/>
            <w:bottom w:w="0" w:type="dxa"/>
          </w:tblCellMar>
        </w:tblPrEx>
        <w:trPr>
          <w:cantSplit/>
          <w:trHeight w:val="560"/>
        </w:trPr>
        <w:tc>
          <w:tcPr>
            <w:tcW w:w="700" w:type="dxa"/>
            <w:tcMar>
              <w:top w:w="0" w:type="dxa"/>
              <w:bottom w:w="0" w:type="dxa"/>
            </w:tcMar>
            <w:vAlign w:val="center"/>
          </w:tcPr>
          <w:p w14:paraId="0B38F140" w14:textId="77777777" w:rsidR="002C46DD" w:rsidRDefault="00000000">
            <w:pPr>
              <w:keepNext/>
              <w:keepLines/>
              <w:spacing w:after="0" w:line="240" w:lineRule="auto"/>
            </w:pPr>
            <w:r>
              <w:rPr>
                <w:sz w:val="18"/>
              </w:rPr>
              <w:t>066</w:t>
            </w:r>
          </w:p>
        </w:tc>
        <w:tc>
          <w:tcPr>
            <w:tcW w:w="3180" w:type="dxa"/>
            <w:tcMar>
              <w:top w:w="0" w:type="dxa"/>
              <w:bottom w:w="0" w:type="dxa"/>
            </w:tcMar>
            <w:vAlign w:val="center"/>
          </w:tcPr>
          <w:p w14:paraId="228BC8BE" w14:textId="77777777" w:rsidR="002C46DD" w:rsidRDefault="00000000">
            <w:pPr>
              <w:keepNext/>
              <w:keepLines/>
              <w:spacing w:after="0" w:line="240" w:lineRule="auto"/>
            </w:pPr>
            <w:r>
              <w:rPr>
                <w:sz w:val="18"/>
              </w:rPr>
              <w:t>Rashodi vezani za stanovanje i kom. pogodnosti koji nisu drugdje svrstani</w:t>
            </w:r>
          </w:p>
        </w:tc>
        <w:tc>
          <w:tcPr>
            <w:tcW w:w="700" w:type="dxa"/>
            <w:tcMar>
              <w:top w:w="0" w:type="dxa"/>
              <w:bottom w:w="0" w:type="dxa"/>
            </w:tcMar>
            <w:vAlign w:val="center"/>
          </w:tcPr>
          <w:p w14:paraId="67A0E61B" w14:textId="77777777" w:rsidR="002C46DD" w:rsidRDefault="00000000">
            <w:pPr>
              <w:keepNext/>
              <w:keepLines/>
              <w:spacing w:after="0" w:line="240" w:lineRule="auto"/>
            </w:pPr>
            <w:r>
              <w:rPr>
                <w:sz w:val="18"/>
              </w:rPr>
              <w:t>066</w:t>
            </w:r>
          </w:p>
        </w:tc>
        <w:tc>
          <w:tcPr>
            <w:tcW w:w="1860" w:type="dxa"/>
            <w:tcMar>
              <w:top w:w="0" w:type="dxa"/>
              <w:bottom w:w="0" w:type="dxa"/>
            </w:tcMar>
            <w:vAlign w:val="center"/>
          </w:tcPr>
          <w:p w14:paraId="22A885C8" w14:textId="77777777" w:rsidR="002C46DD" w:rsidRDefault="00000000">
            <w:pPr>
              <w:keepNext/>
              <w:keepLines/>
              <w:spacing w:after="0" w:line="240" w:lineRule="auto"/>
              <w:jc w:val="right"/>
            </w:pPr>
            <w:r>
              <w:rPr>
                <w:sz w:val="18"/>
              </w:rPr>
              <w:t>54.658,68</w:t>
            </w:r>
          </w:p>
        </w:tc>
        <w:tc>
          <w:tcPr>
            <w:tcW w:w="1860" w:type="dxa"/>
            <w:tcMar>
              <w:top w:w="0" w:type="dxa"/>
              <w:bottom w:w="0" w:type="dxa"/>
            </w:tcMar>
            <w:vAlign w:val="center"/>
          </w:tcPr>
          <w:p w14:paraId="362119AE" w14:textId="77777777" w:rsidR="002C46DD" w:rsidRDefault="00000000">
            <w:pPr>
              <w:keepNext/>
              <w:keepLines/>
              <w:spacing w:after="0" w:line="240" w:lineRule="auto"/>
              <w:jc w:val="right"/>
            </w:pPr>
            <w:r>
              <w:rPr>
                <w:sz w:val="18"/>
              </w:rPr>
              <w:t>58.516,41</w:t>
            </w:r>
          </w:p>
        </w:tc>
        <w:tc>
          <w:tcPr>
            <w:tcW w:w="700" w:type="dxa"/>
            <w:tcMar>
              <w:top w:w="0" w:type="dxa"/>
              <w:bottom w:w="0" w:type="dxa"/>
            </w:tcMar>
            <w:vAlign w:val="center"/>
          </w:tcPr>
          <w:p w14:paraId="2EE301C0" w14:textId="77777777" w:rsidR="002C46DD" w:rsidRDefault="00000000">
            <w:pPr>
              <w:keepNext/>
              <w:keepLines/>
              <w:spacing w:after="0" w:line="240" w:lineRule="auto"/>
              <w:jc w:val="right"/>
            </w:pPr>
            <w:r>
              <w:rPr>
                <w:sz w:val="18"/>
              </w:rPr>
              <w:t>107,1</w:t>
            </w:r>
          </w:p>
        </w:tc>
      </w:tr>
    </w:tbl>
    <w:p w14:paraId="4E2E1A85" w14:textId="77777777" w:rsidR="002C46DD" w:rsidRDefault="002C46DD">
      <w:pPr>
        <w:spacing w:after="0"/>
      </w:pPr>
    </w:p>
    <w:p w14:paraId="59BC2D0B" w14:textId="77777777" w:rsidR="002C46DD" w:rsidRDefault="00000000">
      <w:r>
        <w:t>Rashodi bilježe blagi rast od 7,1% a vezani su na održavanje javnih površina </w:t>
      </w:r>
    </w:p>
    <w:p w14:paraId="2318D8D6" w14:textId="77777777" w:rsidR="002C46DD" w:rsidRDefault="002C46DD"/>
    <w:p w14:paraId="0B435B6B" w14:textId="77777777" w:rsidR="002C46DD" w:rsidRDefault="00000000">
      <w:pPr>
        <w:keepNext/>
        <w:spacing w:line="240" w:lineRule="auto"/>
        <w:jc w:val="center"/>
      </w:pPr>
      <w:r>
        <w:rPr>
          <w:sz w:val="28"/>
        </w:rPr>
        <w:t>Bilješka 216.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405B3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16CAE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72A7C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9B6F6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0DDB1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9C1524"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E400F7" w14:textId="77777777" w:rsidR="002C46DD" w:rsidRDefault="00000000">
            <w:pPr>
              <w:keepNext/>
              <w:keepLines/>
              <w:spacing w:after="0" w:line="240" w:lineRule="auto"/>
              <w:jc w:val="center"/>
            </w:pPr>
            <w:r>
              <w:rPr>
                <w:b/>
                <w:sz w:val="18"/>
              </w:rPr>
              <w:t>Indeks (%)</w:t>
            </w:r>
          </w:p>
        </w:tc>
      </w:tr>
      <w:tr w:rsidR="002C46DD" w14:paraId="5E097BCD" w14:textId="77777777">
        <w:tblPrEx>
          <w:tblCellMar>
            <w:top w:w="0" w:type="dxa"/>
            <w:bottom w:w="0" w:type="dxa"/>
          </w:tblCellMar>
        </w:tblPrEx>
        <w:trPr>
          <w:cantSplit/>
          <w:trHeight w:val="560"/>
        </w:trPr>
        <w:tc>
          <w:tcPr>
            <w:tcW w:w="700" w:type="dxa"/>
            <w:tcMar>
              <w:top w:w="0" w:type="dxa"/>
              <w:bottom w:w="0" w:type="dxa"/>
            </w:tcMar>
            <w:vAlign w:val="center"/>
          </w:tcPr>
          <w:p w14:paraId="29B1452B" w14:textId="77777777" w:rsidR="002C46DD" w:rsidRDefault="00000000">
            <w:pPr>
              <w:keepNext/>
              <w:keepLines/>
              <w:spacing w:after="0" w:line="240" w:lineRule="auto"/>
            </w:pPr>
            <w:r>
              <w:rPr>
                <w:sz w:val="18"/>
              </w:rPr>
              <w:t>08</w:t>
            </w:r>
          </w:p>
        </w:tc>
        <w:tc>
          <w:tcPr>
            <w:tcW w:w="3180" w:type="dxa"/>
            <w:tcMar>
              <w:top w:w="0" w:type="dxa"/>
              <w:bottom w:w="0" w:type="dxa"/>
            </w:tcMar>
            <w:vAlign w:val="center"/>
          </w:tcPr>
          <w:p w14:paraId="10B75C9D" w14:textId="77777777" w:rsidR="002C46DD" w:rsidRDefault="00000000">
            <w:pPr>
              <w:keepNext/>
              <w:keepLines/>
              <w:spacing w:after="0" w:line="240" w:lineRule="auto"/>
            </w:pPr>
            <w:r>
              <w:rPr>
                <w:sz w:val="18"/>
              </w:rPr>
              <w:t>Rekreacija, kultura i religija (šifre 081 do 086)</w:t>
            </w:r>
          </w:p>
        </w:tc>
        <w:tc>
          <w:tcPr>
            <w:tcW w:w="700" w:type="dxa"/>
            <w:tcMar>
              <w:top w:w="0" w:type="dxa"/>
              <w:bottom w:w="0" w:type="dxa"/>
            </w:tcMar>
            <w:vAlign w:val="center"/>
          </w:tcPr>
          <w:p w14:paraId="6568AC47" w14:textId="77777777" w:rsidR="002C46DD" w:rsidRDefault="00000000">
            <w:pPr>
              <w:keepNext/>
              <w:keepLines/>
              <w:spacing w:after="0" w:line="240" w:lineRule="auto"/>
            </w:pPr>
            <w:r>
              <w:rPr>
                <w:sz w:val="18"/>
              </w:rPr>
              <w:t>08</w:t>
            </w:r>
          </w:p>
        </w:tc>
        <w:tc>
          <w:tcPr>
            <w:tcW w:w="1860" w:type="dxa"/>
            <w:tcMar>
              <w:top w:w="0" w:type="dxa"/>
              <w:bottom w:w="0" w:type="dxa"/>
            </w:tcMar>
            <w:vAlign w:val="center"/>
          </w:tcPr>
          <w:p w14:paraId="7BA6174D" w14:textId="77777777" w:rsidR="002C46DD" w:rsidRDefault="00000000">
            <w:pPr>
              <w:keepNext/>
              <w:keepLines/>
              <w:spacing w:after="0" w:line="240" w:lineRule="auto"/>
              <w:jc w:val="right"/>
            </w:pPr>
            <w:r>
              <w:rPr>
                <w:sz w:val="18"/>
              </w:rPr>
              <w:t>52.989,19</w:t>
            </w:r>
          </w:p>
        </w:tc>
        <w:tc>
          <w:tcPr>
            <w:tcW w:w="1860" w:type="dxa"/>
            <w:tcMar>
              <w:top w:w="0" w:type="dxa"/>
              <w:bottom w:w="0" w:type="dxa"/>
            </w:tcMar>
            <w:vAlign w:val="center"/>
          </w:tcPr>
          <w:p w14:paraId="2DD8DA50" w14:textId="77777777" w:rsidR="002C46DD" w:rsidRDefault="00000000">
            <w:pPr>
              <w:keepNext/>
              <w:keepLines/>
              <w:spacing w:after="0" w:line="240" w:lineRule="auto"/>
              <w:jc w:val="right"/>
            </w:pPr>
            <w:r>
              <w:rPr>
                <w:sz w:val="18"/>
              </w:rPr>
              <w:t>36.868,01</w:t>
            </w:r>
          </w:p>
        </w:tc>
        <w:tc>
          <w:tcPr>
            <w:tcW w:w="700" w:type="dxa"/>
            <w:tcMar>
              <w:top w:w="0" w:type="dxa"/>
              <w:bottom w:w="0" w:type="dxa"/>
            </w:tcMar>
            <w:vAlign w:val="center"/>
          </w:tcPr>
          <w:p w14:paraId="733BF3EB" w14:textId="77777777" w:rsidR="002C46DD" w:rsidRDefault="00000000">
            <w:pPr>
              <w:keepNext/>
              <w:keepLines/>
              <w:spacing w:after="0" w:line="240" w:lineRule="auto"/>
              <w:jc w:val="right"/>
            </w:pPr>
            <w:r>
              <w:rPr>
                <w:sz w:val="18"/>
              </w:rPr>
              <w:t>69,6</w:t>
            </w:r>
          </w:p>
        </w:tc>
      </w:tr>
    </w:tbl>
    <w:p w14:paraId="2CDF4403" w14:textId="77777777" w:rsidR="002C46DD" w:rsidRDefault="002C46DD">
      <w:pPr>
        <w:spacing w:after="0"/>
      </w:pPr>
    </w:p>
    <w:p w14:paraId="0C40E715" w14:textId="77777777" w:rsidR="002C46DD" w:rsidRDefault="00000000">
      <w:r>
        <w:t>Ostvareni su u iznosu 36.868,01€, a obuhvaća službe rekreacije i sporta koje uključuju rashode pružanja sportskih i rekreacijskih usluga te nadzora i funkcioniranja sportskih i rekreacijskih objekata, Uključuju se i rashodi za objekte za smještaj gledatelja te subvencije za podršku timovima ili individualnim natjecateljima. Službe kulture obuhvaćaju rashode funkcioniranja ili podrške funkcioniranju ustanovama koje pružaju kulturne usluge, kao i rashode proizvodnje, funkcioniranja ili podrške funkcioniranju kulturnih događaja – koncerti, predstave, festivali i slično. Obuhvaćaju se i nacionalne, regionalne i lokalne proslave koje nisu namijenjene isključivo privlačenju turista. Religijske i druge službe zajednice uključuju rashode za funkcioniranje, održavanje i popravak objekata za religijske i druge službe zajednice, donacije vjerskim zajednicama, političkim strankama i sl. Rashodi za rekreaciju, kulturu i religiju koji nisu drugdje svrstani kao npr. priprema i provedba zakona i standarda za pružanje rekreacijskih i kulturnih usluga, upravljanje i praćenje programa i planova za promociju sporta, kulture i religije i slično. Ukupno smanjenje  ovih troškova u odnosu na 2024.iznose 30,4%. </w:t>
      </w:r>
    </w:p>
    <w:p w14:paraId="30EDC8C0" w14:textId="77777777" w:rsidR="002C46DD" w:rsidRDefault="002C46DD"/>
    <w:p w14:paraId="2D3B4977" w14:textId="77777777" w:rsidR="002C46DD" w:rsidRDefault="00000000">
      <w:pPr>
        <w:keepNext/>
        <w:spacing w:line="240" w:lineRule="auto"/>
        <w:jc w:val="center"/>
      </w:pPr>
      <w:r>
        <w:rPr>
          <w:sz w:val="28"/>
        </w:rPr>
        <w:t>Bilješka 217.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9EF68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7E1A4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C394B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2C6E9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9C8A32"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6EA875"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4179ED" w14:textId="77777777" w:rsidR="002C46DD" w:rsidRDefault="00000000">
            <w:pPr>
              <w:keepNext/>
              <w:keepLines/>
              <w:spacing w:after="0" w:line="240" w:lineRule="auto"/>
              <w:jc w:val="center"/>
            </w:pPr>
            <w:r>
              <w:rPr>
                <w:b/>
                <w:sz w:val="18"/>
              </w:rPr>
              <w:t>Indeks (%)</w:t>
            </w:r>
          </w:p>
        </w:tc>
      </w:tr>
      <w:tr w:rsidR="002C46DD" w14:paraId="3C886F80" w14:textId="77777777">
        <w:tblPrEx>
          <w:tblCellMar>
            <w:top w:w="0" w:type="dxa"/>
            <w:bottom w:w="0" w:type="dxa"/>
          </w:tblCellMar>
        </w:tblPrEx>
        <w:trPr>
          <w:cantSplit/>
          <w:trHeight w:val="560"/>
        </w:trPr>
        <w:tc>
          <w:tcPr>
            <w:tcW w:w="700" w:type="dxa"/>
            <w:tcMar>
              <w:top w:w="0" w:type="dxa"/>
              <w:bottom w:w="0" w:type="dxa"/>
            </w:tcMar>
            <w:vAlign w:val="center"/>
          </w:tcPr>
          <w:p w14:paraId="60920D39" w14:textId="77777777" w:rsidR="002C46DD" w:rsidRDefault="00000000">
            <w:pPr>
              <w:keepNext/>
              <w:keepLines/>
              <w:spacing w:after="0" w:line="240" w:lineRule="auto"/>
            </w:pPr>
            <w:r>
              <w:rPr>
                <w:sz w:val="18"/>
              </w:rPr>
              <w:t>081</w:t>
            </w:r>
          </w:p>
        </w:tc>
        <w:tc>
          <w:tcPr>
            <w:tcW w:w="3180" w:type="dxa"/>
            <w:tcMar>
              <w:top w:w="0" w:type="dxa"/>
              <w:bottom w:w="0" w:type="dxa"/>
            </w:tcMar>
            <w:vAlign w:val="center"/>
          </w:tcPr>
          <w:p w14:paraId="5E12397E" w14:textId="77777777" w:rsidR="002C46DD" w:rsidRDefault="00000000">
            <w:pPr>
              <w:keepNext/>
              <w:keepLines/>
              <w:spacing w:after="0" w:line="240" w:lineRule="auto"/>
            </w:pPr>
            <w:r>
              <w:rPr>
                <w:sz w:val="18"/>
              </w:rPr>
              <w:t>Službe rekreacije i sporta</w:t>
            </w:r>
          </w:p>
        </w:tc>
        <w:tc>
          <w:tcPr>
            <w:tcW w:w="700" w:type="dxa"/>
            <w:tcMar>
              <w:top w:w="0" w:type="dxa"/>
              <w:bottom w:w="0" w:type="dxa"/>
            </w:tcMar>
            <w:vAlign w:val="center"/>
          </w:tcPr>
          <w:p w14:paraId="7C34854A" w14:textId="77777777" w:rsidR="002C46DD" w:rsidRDefault="00000000">
            <w:pPr>
              <w:keepNext/>
              <w:keepLines/>
              <w:spacing w:after="0" w:line="240" w:lineRule="auto"/>
            </w:pPr>
            <w:r>
              <w:rPr>
                <w:sz w:val="18"/>
              </w:rPr>
              <w:t>081</w:t>
            </w:r>
          </w:p>
        </w:tc>
        <w:tc>
          <w:tcPr>
            <w:tcW w:w="1860" w:type="dxa"/>
            <w:tcMar>
              <w:top w:w="0" w:type="dxa"/>
              <w:bottom w:w="0" w:type="dxa"/>
            </w:tcMar>
            <w:vAlign w:val="center"/>
          </w:tcPr>
          <w:p w14:paraId="05EA6504" w14:textId="77777777" w:rsidR="002C46DD" w:rsidRDefault="00000000">
            <w:pPr>
              <w:keepNext/>
              <w:keepLines/>
              <w:spacing w:after="0" w:line="240" w:lineRule="auto"/>
              <w:jc w:val="right"/>
            </w:pPr>
            <w:r>
              <w:rPr>
                <w:sz w:val="18"/>
              </w:rPr>
              <w:t>39.989,19</w:t>
            </w:r>
          </w:p>
        </w:tc>
        <w:tc>
          <w:tcPr>
            <w:tcW w:w="1860" w:type="dxa"/>
            <w:tcMar>
              <w:top w:w="0" w:type="dxa"/>
              <w:bottom w:w="0" w:type="dxa"/>
            </w:tcMar>
            <w:vAlign w:val="center"/>
          </w:tcPr>
          <w:p w14:paraId="0C320B1F" w14:textId="77777777" w:rsidR="002C46DD" w:rsidRDefault="00000000">
            <w:pPr>
              <w:keepNext/>
              <w:keepLines/>
              <w:spacing w:after="0" w:line="240" w:lineRule="auto"/>
              <w:jc w:val="right"/>
            </w:pPr>
            <w:r>
              <w:rPr>
                <w:sz w:val="18"/>
              </w:rPr>
              <w:t>23.868,01</w:t>
            </w:r>
          </w:p>
        </w:tc>
        <w:tc>
          <w:tcPr>
            <w:tcW w:w="700" w:type="dxa"/>
            <w:tcMar>
              <w:top w:w="0" w:type="dxa"/>
              <w:bottom w:w="0" w:type="dxa"/>
            </w:tcMar>
            <w:vAlign w:val="center"/>
          </w:tcPr>
          <w:p w14:paraId="76E14E5E" w14:textId="77777777" w:rsidR="002C46DD" w:rsidRDefault="00000000">
            <w:pPr>
              <w:keepNext/>
              <w:keepLines/>
              <w:spacing w:after="0" w:line="240" w:lineRule="auto"/>
              <w:jc w:val="right"/>
            </w:pPr>
            <w:r>
              <w:rPr>
                <w:sz w:val="18"/>
              </w:rPr>
              <w:t>59,7</w:t>
            </w:r>
          </w:p>
        </w:tc>
      </w:tr>
    </w:tbl>
    <w:p w14:paraId="592A4502" w14:textId="77777777" w:rsidR="002C46DD" w:rsidRDefault="002C46DD">
      <w:pPr>
        <w:spacing w:after="0"/>
      </w:pPr>
    </w:p>
    <w:p w14:paraId="45A650D1" w14:textId="77777777" w:rsidR="002C46DD" w:rsidRDefault="00000000">
      <w:r>
        <w:t>Službe rekreacije i sporta koje uključuju rashode pružanja sportskih i rekreacijskih usluga te nadzora i funkcioniranja sportskih i rekreacijskih objekata, Uključuju se i rashodi  za podršku timovima ili individualnim natjecateljima.  Troškovi se odnose na ONK Šandrovac i nagrade za sportske rezultate.</w:t>
      </w:r>
    </w:p>
    <w:p w14:paraId="18773BC4" w14:textId="77777777" w:rsidR="002C46DD" w:rsidRDefault="002C46DD"/>
    <w:p w14:paraId="313C9FE0" w14:textId="77777777" w:rsidR="002C46DD" w:rsidRDefault="00000000">
      <w:pPr>
        <w:keepNext/>
        <w:spacing w:line="240" w:lineRule="auto"/>
        <w:jc w:val="center"/>
      </w:pPr>
      <w:r>
        <w:rPr>
          <w:sz w:val="28"/>
        </w:rPr>
        <w:t>Bilješka 218.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6E9B9A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CE2DC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BE866D"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37F5B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A3974"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DB1E63"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29908E" w14:textId="77777777" w:rsidR="002C46DD" w:rsidRDefault="00000000">
            <w:pPr>
              <w:keepNext/>
              <w:keepLines/>
              <w:spacing w:after="0" w:line="240" w:lineRule="auto"/>
              <w:jc w:val="center"/>
            </w:pPr>
            <w:r>
              <w:rPr>
                <w:b/>
                <w:sz w:val="18"/>
              </w:rPr>
              <w:t>Indeks (%)</w:t>
            </w:r>
          </w:p>
        </w:tc>
      </w:tr>
      <w:tr w:rsidR="002C46DD" w14:paraId="5135381D" w14:textId="77777777">
        <w:tblPrEx>
          <w:tblCellMar>
            <w:top w:w="0" w:type="dxa"/>
            <w:bottom w:w="0" w:type="dxa"/>
          </w:tblCellMar>
        </w:tblPrEx>
        <w:trPr>
          <w:cantSplit/>
          <w:trHeight w:val="560"/>
        </w:trPr>
        <w:tc>
          <w:tcPr>
            <w:tcW w:w="700" w:type="dxa"/>
            <w:tcMar>
              <w:top w:w="0" w:type="dxa"/>
              <w:bottom w:w="0" w:type="dxa"/>
            </w:tcMar>
            <w:vAlign w:val="center"/>
          </w:tcPr>
          <w:p w14:paraId="62854D45" w14:textId="77777777" w:rsidR="002C46DD" w:rsidRDefault="00000000">
            <w:pPr>
              <w:keepNext/>
              <w:keepLines/>
              <w:spacing w:after="0" w:line="240" w:lineRule="auto"/>
            </w:pPr>
            <w:r>
              <w:rPr>
                <w:sz w:val="18"/>
              </w:rPr>
              <w:t>082</w:t>
            </w:r>
          </w:p>
        </w:tc>
        <w:tc>
          <w:tcPr>
            <w:tcW w:w="3180" w:type="dxa"/>
            <w:tcMar>
              <w:top w:w="0" w:type="dxa"/>
              <w:bottom w:w="0" w:type="dxa"/>
            </w:tcMar>
            <w:vAlign w:val="center"/>
          </w:tcPr>
          <w:p w14:paraId="2EF22A82" w14:textId="77777777" w:rsidR="002C46DD" w:rsidRDefault="00000000">
            <w:pPr>
              <w:keepNext/>
              <w:keepLines/>
              <w:spacing w:after="0" w:line="240" w:lineRule="auto"/>
            </w:pPr>
            <w:r>
              <w:rPr>
                <w:sz w:val="18"/>
              </w:rPr>
              <w:t>Službe kulture</w:t>
            </w:r>
          </w:p>
        </w:tc>
        <w:tc>
          <w:tcPr>
            <w:tcW w:w="700" w:type="dxa"/>
            <w:tcMar>
              <w:top w:w="0" w:type="dxa"/>
              <w:bottom w:w="0" w:type="dxa"/>
            </w:tcMar>
            <w:vAlign w:val="center"/>
          </w:tcPr>
          <w:p w14:paraId="1B5579EC" w14:textId="77777777" w:rsidR="002C46DD" w:rsidRDefault="00000000">
            <w:pPr>
              <w:keepNext/>
              <w:keepLines/>
              <w:spacing w:after="0" w:line="240" w:lineRule="auto"/>
            </w:pPr>
            <w:r>
              <w:rPr>
                <w:sz w:val="18"/>
              </w:rPr>
              <w:t>082</w:t>
            </w:r>
          </w:p>
        </w:tc>
        <w:tc>
          <w:tcPr>
            <w:tcW w:w="1860" w:type="dxa"/>
            <w:tcMar>
              <w:top w:w="0" w:type="dxa"/>
              <w:bottom w:w="0" w:type="dxa"/>
            </w:tcMar>
            <w:vAlign w:val="center"/>
          </w:tcPr>
          <w:p w14:paraId="39330B28" w14:textId="77777777" w:rsidR="002C46DD" w:rsidRDefault="00000000">
            <w:pPr>
              <w:keepNext/>
              <w:keepLines/>
              <w:spacing w:after="0" w:line="240" w:lineRule="auto"/>
              <w:jc w:val="right"/>
            </w:pPr>
            <w:r>
              <w:rPr>
                <w:sz w:val="18"/>
              </w:rPr>
              <w:t>7.000,00</w:t>
            </w:r>
          </w:p>
        </w:tc>
        <w:tc>
          <w:tcPr>
            <w:tcW w:w="1860" w:type="dxa"/>
            <w:tcMar>
              <w:top w:w="0" w:type="dxa"/>
              <w:bottom w:w="0" w:type="dxa"/>
            </w:tcMar>
            <w:vAlign w:val="center"/>
          </w:tcPr>
          <w:p w14:paraId="763FCEC0" w14:textId="77777777" w:rsidR="002C46DD" w:rsidRDefault="00000000">
            <w:pPr>
              <w:keepNext/>
              <w:keepLines/>
              <w:spacing w:after="0" w:line="240" w:lineRule="auto"/>
              <w:jc w:val="right"/>
            </w:pPr>
            <w:r>
              <w:rPr>
                <w:sz w:val="18"/>
              </w:rPr>
              <w:t>7.000,00</w:t>
            </w:r>
          </w:p>
        </w:tc>
        <w:tc>
          <w:tcPr>
            <w:tcW w:w="700" w:type="dxa"/>
            <w:tcMar>
              <w:top w:w="0" w:type="dxa"/>
              <w:bottom w:w="0" w:type="dxa"/>
            </w:tcMar>
            <w:vAlign w:val="center"/>
          </w:tcPr>
          <w:p w14:paraId="08EB980F" w14:textId="77777777" w:rsidR="002C46DD" w:rsidRDefault="00000000">
            <w:pPr>
              <w:keepNext/>
              <w:keepLines/>
              <w:spacing w:after="0" w:line="240" w:lineRule="auto"/>
              <w:jc w:val="right"/>
            </w:pPr>
            <w:r>
              <w:rPr>
                <w:sz w:val="18"/>
              </w:rPr>
              <w:t>100</w:t>
            </w:r>
          </w:p>
        </w:tc>
      </w:tr>
    </w:tbl>
    <w:p w14:paraId="01B68103" w14:textId="77777777" w:rsidR="002C46DD" w:rsidRDefault="002C46DD">
      <w:pPr>
        <w:spacing w:after="0"/>
      </w:pPr>
    </w:p>
    <w:p w14:paraId="518006B6" w14:textId="77777777" w:rsidR="002C46DD" w:rsidRDefault="00000000">
      <w:r>
        <w:t>Službe kulture obuhvaćaju rashode funkcioniranja ili podrške funkcioniranju ustanovama koje pružaju kulturne usluge, kao i rashode proizvodnje, funkcioniranja ili podrške funkcioniranju kulturnih događaja – koncerti, predstave, festivali i slično. Obuhvaćaju se i nacionalne, regionalne i lokalne proslave koje nisu namijenjene isključivo privlačenju turista. Troškovi se odnose na  prijenose Udrugama u službi kulture.</w:t>
      </w:r>
    </w:p>
    <w:p w14:paraId="378E5DEB" w14:textId="77777777" w:rsidR="002C46DD" w:rsidRDefault="002C46DD"/>
    <w:p w14:paraId="6BB5DD21" w14:textId="77777777" w:rsidR="002C46DD" w:rsidRDefault="00000000">
      <w:pPr>
        <w:keepNext/>
        <w:spacing w:line="240" w:lineRule="auto"/>
        <w:jc w:val="center"/>
      </w:pPr>
      <w:r>
        <w:rPr>
          <w:sz w:val="28"/>
        </w:rPr>
        <w:t>Bilješka 219.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6FB58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F1363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BAE11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59C66E"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1E6811"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8B228D"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B954EA" w14:textId="77777777" w:rsidR="002C46DD" w:rsidRDefault="00000000">
            <w:pPr>
              <w:keepNext/>
              <w:keepLines/>
              <w:spacing w:after="0" w:line="240" w:lineRule="auto"/>
              <w:jc w:val="center"/>
            </w:pPr>
            <w:r>
              <w:rPr>
                <w:b/>
                <w:sz w:val="18"/>
              </w:rPr>
              <w:t>Indeks (%)</w:t>
            </w:r>
          </w:p>
        </w:tc>
      </w:tr>
      <w:tr w:rsidR="002C46DD" w14:paraId="7234F7E3" w14:textId="77777777">
        <w:tblPrEx>
          <w:tblCellMar>
            <w:top w:w="0" w:type="dxa"/>
            <w:bottom w:w="0" w:type="dxa"/>
          </w:tblCellMar>
        </w:tblPrEx>
        <w:trPr>
          <w:cantSplit/>
          <w:trHeight w:val="560"/>
        </w:trPr>
        <w:tc>
          <w:tcPr>
            <w:tcW w:w="700" w:type="dxa"/>
            <w:tcMar>
              <w:top w:w="0" w:type="dxa"/>
              <w:bottom w:w="0" w:type="dxa"/>
            </w:tcMar>
            <w:vAlign w:val="center"/>
          </w:tcPr>
          <w:p w14:paraId="338852A8" w14:textId="77777777" w:rsidR="002C46DD" w:rsidRDefault="00000000">
            <w:pPr>
              <w:keepNext/>
              <w:keepLines/>
              <w:spacing w:after="0" w:line="240" w:lineRule="auto"/>
            </w:pPr>
            <w:r>
              <w:rPr>
                <w:sz w:val="18"/>
              </w:rPr>
              <w:t>084</w:t>
            </w:r>
          </w:p>
        </w:tc>
        <w:tc>
          <w:tcPr>
            <w:tcW w:w="3180" w:type="dxa"/>
            <w:tcMar>
              <w:top w:w="0" w:type="dxa"/>
              <w:bottom w:w="0" w:type="dxa"/>
            </w:tcMar>
            <w:vAlign w:val="center"/>
          </w:tcPr>
          <w:p w14:paraId="0FD7C483" w14:textId="77777777" w:rsidR="002C46DD" w:rsidRDefault="00000000">
            <w:pPr>
              <w:keepNext/>
              <w:keepLines/>
              <w:spacing w:after="0" w:line="240" w:lineRule="auto"/>
            </w:pPr>
            <w:r>
              <w:rPr>
                <w:sz w:val="18"/>
              </w:rPr>
              <w:t>Religijske i druge službe zajednice</w:t>
            </w:r>
          </w:p>
        </w:tc>
        <w:tc>
          <w:tcPr>
            <w:tcW w:w="700" w:type="dxa"/>
            <w:tcMar>
              <w:top w:w="0" w:type="dxa"/>
              <w:bottom w:w="0" w:type="dxa"/>
            </w:tcMar>
            <w:vAlign w:val="center"/>
          </w:tcPr>
          <w:p w14:paraId="639A8205" w14:textId="77777777" w:rsidR="002C46DD" w:rsidRDefault="00000000">
            <w:pPr>
              <w:keepNext/>
              <w:keepLines/>
              <w:spacing w:after="0" w:line="240" w:lineRule="auto"/>
            </w:pPr>
            <w:r>
              <w:rPr>
                <w:sz w:val="18"/>
              </w:rPr>
              <w:t>084</w:t>
            </w:r>
          </w:p>
        </w:tc>
        <w:tc>
          <w:tcPr>
            <w:tcW w:w="1860" w:type="dxa"/>
            <w:tcMar>
              <w:top w:w="0" w:type="dxa"/>
              <w:bottom w:w="0" w:type="dxa"/>
            </w:tcMar>
            <w:vAlign w:val="center"/>
          </w:tcPr>
          <w:p w14:paraId="397AEF01" w14:textId="77777777" w:rsidR="002C46DD" w:rsidRDefault="00000000">
            <w:pPr>
              <w:keepNext/>
              <w:keepLines/>
              <w:spacing w:after="0" w:line="240" w:lineRule="auto"/>
              <w:jc w:val="right"/>
            </w:pPr>
            <w:r>
              <w:rPr>
                <w:sz w:val="18"/>
              </w:rPr>
              <w:t>6.000,00</w:t>
            </w:r>
          </w:p>
        </w:tc>
        <w:tc>
          <w:tcPr>
            <w:tcW w:w="1860" w:type="dxa"/>
            <w:tcMar>
              <w:top w:w="0" w:type="dxa"/>
              <w:bottom w:w="0" w:type="dxa"/>
            </w:tcMar>
            <w:vAlign w:val="center"/>
          </w:tcPr>
          <w:p w14:paraId="3C2FD680" w14:textId="77777777" w:rsidR="002C46DD" w:rsidRDefault="00000000">
            <w:pPr>
              <w:keepNext/>
              <w:keepLines/>
              <w:spacing w:after="0" w:line="240" w:lineRule="auto"/>
              <w:jc w:val="right"/>
            </w:pPr>
            <w:r>
              <w:rPr>
                <w:sz w:val="18"/>
              </w:rPr>
              <w:t>6.000,00</w:t>
            </w:r>
          </w:p>
        </w:tc>
        <w:tc>
          <w:tcPr>
            <w:tcW w:w="700" w:type="dxa"/>
            <w:tcMar>
              <w:top w:w="0" w:type="dxa"/>
              <w:bottom w:w="0" w:type="dxa"/>
            </w:tcMar>
            <w:vAlign w:val="center"/>
          </w:tcPr>
          <w:p w14:paraId="1244BDE0" w14:textId="77777777" w:rsidR="002C46DD" w:rsidRDefault="00000000">
            <w:pPr>
              <w:keepNext/>
              <w:keepLines/>
              <w:spacing w:after="0" w:line="240" w:lineRule="auto"/>
              <w:jc w:val="right"/>
            </w:pPr>
            <w:r>
              <w:rPr>
                <w:sz w:val="18"/>
              </w:rPr>
              <w:t>100</w:t>
            </w:r>
          </w:p>
        </w:tc>
      </w:tr>
    </w:tbl>
    <w:p w14:paraId="7516C489" w14:textId="77777777" w:rsidR="002C46DD" w:rsidRDefault="002C46DD">
      <w:pPr>
        <w:spacing w:after="0"/>
      </w:pPr>
    </w:p>
    <w:p w14:paraId="057EAC64" w14:textId="77777777" w:rsidR="002C46DD" w:rsidRDefault="00000000">
      <w:r>
        <w:t>Religijske i druge službe zajednice uključuju rashode za funkcioniranje, održavanje i popravak objekata za religijske i druge službe zajednice, donacije vjerskim zajednicama, političkim strankama i sl.  Ovaj rashod odnosi se na prijenos sredstava Župnoj crkvi u Šandrovcu.</w:t>
      </w:r>
    </w:p>
    <w:p w14:paraId="67A82C1A" w14:textId="77777777" w:rsidR="002C46DD" w:rsidRDefault="002C46DD"/>
    <w:p w14:paraId="39B0CEFE" w14:textId="77777777" w:rsidR="002C46DD" w:rsidRDefault="00000000">
      <w:pPr>
        <w:keepNext/>
        <w:spacing w:line="240" w:lineRule="auto"/>
        <w:jc w:val="center"/>
      </w:pPr>
      <w:r>
        <w:rPr>
          <w:sz w:val="28"/>
        </w:rPr>
        <w:t>Bilješka 220.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1D5B8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01AF2E"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AA477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83515B"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D4D658"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2FAFFB"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7F0AFF" w14:textId="77777777" w:rsidR="002C46DD" w:rsidRDefault="00000000">
            <w:pPr>
              <w:keepNext/>
              <w:keepLines/>
              <w:spacing w:after="0" w:line="240" w:lineRule="auto"/>
              <w:jc w:val="center"/>
            </w:pPr>
            <w:r>
              <w:rPr>
                <w:b/>
                <w:sz w:val="18"/>
              </w:rPr>
              <w:t>Indeks (%)</w:t>
            </w:r>
          </w:p>
        </w:tc>
      </w:tr>
      <w:tr w:rsidR="002C46DD" w14:paraId="40793776" w14:textId="77777777">
        <w:tblPrEx>
          <w:tblCellMar>
            <w:top w:w="0" w:type="dxa"/>
            <w:bottom w:w="0" w:type="dxa"/>
          </w:tblCellMar>
        </w:tblPrEx>
        <w:trPr>
          <w:cantSplit/>
          <w:trHeight w:val="560"/>
        </w:trPr>
        <w:tc>
          <w:tcPr>
            <w:tcW w:w="700" w:type="dxa"/>
            <w:tcMar>
              <w:top w:w="0" w:type="dxa"/>
              <w:bottom w:w="0" w:type="dxa"/>
            </w:tcMar>
            <w:vAlign w:val="center"/>
          </w:tcPr>
          <w:p w14:paraId="4F073A2A" w14:textId="77777777" w:rsidR="002C46DD" w:rsidRDefault="00000000">
            <w:pPr>
              <w:keepNext/>
              <w:keepLines/>
              <w:spacing w:after="0" w:line="240" w:lineRule="auto"/>
            </w:pPr>
            <w:r>
              <w:rPr>
                <w:sz w:val="18"/>
              </w:rPr>
              <w:t>09</w:t>
            </w:r>
          </w:p>
        </w:tc>
        <w:tc>
          <w:tcPr>
            <w:tcW w:w="3180" w:type="dxa"/>
            <w:tcMar>
              <w:top w:w="0" w:type="dxa"/>
              <w:bottom w:w="0" w:type="dxa"/>
            </w:tcMar>
            <w:vAlign w:val="center"/>
          </w:tcPr>
          <w:p w14:paraId="634F305A" w14:textId="77777777" w:rsidR="002C46DD"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6FFED764" w14:textId="77777777" w:rsidR="002C46DD" w:rsidRDefault="00000000">
            <w:pPr>
              <w:keepNext/>
              <w:keepLines/>
              <w:spacing w:after="0" w:line="240" w:lineRule="auto"/>
            </w:pPr>
            <w:r>
              <w:rPr>
                <w:sz w:val="18"/>
              </w:rPr>
              <w:t>09</w:t>
            </w:r>
          </w:p>
        </w:tc>
        <w:tc>
          <w:tcPr>
            <w:tcW w:w="1860" w:type="dxa"/>
            <w:tcMar>
              <w:top w:w="0" w:type="dxa"/>
              <w:bottom w:w="0" w:type="dxa"/>
            </w:tcMar>
            <w:vAlign w:val="center"/>
          </w:tcPr>
          <w:p w14:paraId="1E9A0A58" w14:textId="77777777" w:rsidR="002C46DD" w:rsidRDefault="00000000">
            <w:pPr>
              <w:keepNext/>
              <w:keepLines/>
              <w:spacing w:after="0" w:line="240" w:lineRule="auto"/>
              <w:jc w:val="right"/>
            </w:pPr>
            <w:r>
              <w:rPr>
                <w:sz w:val="18"/>
              </w:rPr>
              <w:t>28.946,92</w:t>
            </w:r>
          </w:p>
        </w:tc>
        <w:tc>
          <w:tcPr>
            <w:tcW w:w="1860" w:type="dxa"/>
            <w:tcMar>
              <w:top w:w="0" w:type="dxa"/>
              <w:bottom w:w="0" w:type="dxa"/>
            </w:tcMar>
            <w:vAlign w:val="center"/>
          </w:tcPr>
          <w:p w14:paraId="168BA4EB" w14:textId="77777777" w:rsidR="002C46DD" w:rsidRDefault="00000000">
            <w:pPr>
              <w:keepNext/>
              <w:keepLines/>
              <w:spacing w:after="0" w:line="240" w:lineRule="auto"/>
              <w:jc w:val="right"/>
            </w:pPr>
            <w:r>
              <w:rPr>
                <w:sz w:val="18"/>
              </w:rPr>
              <w:t>155.819,19</w:t>
            </w:r>
          </w:p>
        </w:tc>
        <w:tc>
          <w:tcPr>
            <w:tcW w:w="700" w:type="dxa"/>
            <w:tcMar>
              <w:top w:w="0" w:type="dxa"/>
              <w:bottom w:w="0" w:type="dxa"/>
            </w:tcMar>
            <w:vAlign w:val="center"/>
          </w:tcPr>
          <w:p w14:paraId="064281C6" w14:textId="77777777" w:rsidR="002C46DD" w:rsidRDefault="00000000">
            <w:pPr>
              <w:keepNext/>
              <w:keepLines/>
              <w:spacing w:after="0" w:line="240" w:lineRule="auto"/>
              <w:jc w:val="right"/>
            </w:pPr>
            <w:r>
              <w:rPr>
                <w:sz w:val="18"/>
              </w:rPr>
              <w:t>538,3</w:t>
            </w:r>
          </w:p>
        </w:tc>
      </w:tr>
    </w:tbl>
    <w:p w14:paraId="05517BFE" w14:textId="77777777" w:rsidR="002C46DD" w:rsidRDefault="002C46DD">
      <w:pPr>
        <w:spacing w:after="0"/>
      </w:pPr>
    </w:p>
    <w:p w14:paraId="220E75C0" w14:textId="77777777" w:rsidR="002C46DD" w:rsidRDefault="00000000">
      <w:r>
        <w:t>Obrazovanje je ostvareno u iznosu 155.819,19 €, a odnosi se na predškolsko i osnovno obrazovanje, srednjoškolsko obrazovanje te dodatne usluge u obrazovanju, koje obuhvaćaju rashode prijevoza, hrane,smještaja te ostale rashode sličnih dopunskih usluga namijenjenih prvenstveno za učenike odnosno korisnike usluga obrazovanja. </w:t>
      </w:r>
    </w:p>
    <w:p w14:paraId="1FC7FC40" w14:textId="77777777" w:rsidR="002C46DD" w:rsidRDefault="002C46DD"/>
    <w:p w14:paraId="5624F140" w14:textId="77777777" w:rsidR="002C46DD" w:rsidRDefault="00000000">
      <w:pPr>
        <w:keepNext/>
        <w:spacing w:line="240" w:lineRule="auto"/>
        <w:jc w:val="center"/>
      </w:pPr>
      <w:r>
        <w:rPr>
          <w:sz w:val="28"/>
        </w:rPr>
        <w:lastRenderedPageBreak/>
        <w:t>Bilješka 221.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427EEF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480176"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6CE43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7BA50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64354"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019BD2"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C3AADE" w14:textId="77777777" w:rsidR="002C46DD" w:rsidRDefault="00000000">
            <w:pPr>
              <w:keepNext/>
              <w:keepLines/>
              <w:spacing w:after="0" w:line="240" w:lineRule="auto"/>
              <w:jc w:val="center"/>
            </w:pPr>
            <w:r>
              <w:rPr>
                <w:b/>
                <w:sz w:val="18"/>
              </w:rPr>
              <w:t>Indeks (%)</w:t>
            </w:r>
          </w:p>
        </w:tc>
      </w:tr>
      <w:tr w:rsidR="002C46DD" w14:paraId="1FBC50D2" w14:textId="77777777">
        <w:tblPrEx>
          <w:tblCellMar>
            <w:top w:w="0" w:type="dxa"/>
            <w:bottom w:w="0" w:type="dxa"/>
          </w:tblCellMar>
        </w:tblPrEx>
        <w:trPr>
          <w:cantSplit/>
          <w:trHeight w:val="560"/>
        </w:trPr>
        <w:tc>
          <w:tcPr>
            <w:tcW w:w="700" w:type="dxa"/>
            <w:tcMar>
              <w:top w:w="0" w:type="dxa"/>
              <w:bottom w:w="0" w:type="dxa"/>
            </w:tcMar>
            <w:vAlign w:val="center"/>
          </w:tcPr>
          <w:p w14:paraId="1AC71272" w14:textId="77777777" w:rsidR="002C46DD" w:rsidRDefault="00000000">
            <w:pPr>
              <w:keepNext/>
              <w:keepLines/>
              <w:spacing w:after="0" w:line="240" w:lineRule="auto"/>
            </w:pPr>
            <w:r>
              <w:rPr>
                <w:sz w:val="18"/>
              </w:rPr>
              <w:t>091</w:t>
            </w:r>
          </w:p>
        </w:tc>
        <w:tc>
          <w:tcPr>
            <w:tcW w:w="3180" w:type="dxa"/>
            <w:tcMar>
              <w:top w:w="0" w:type="dxa"/>
              <w:bottom w:w="0" w:type="dxa"/>
            </w:tcMar>
            <w:vAlign w:val="center"/>
          </w:tcPr>
          <w:p w14:paraId="621B4D7E" w14:textId="77777777" w:rsidR="002C46DD" w:rsidRDefault="00000000">
            <w:pPr>
              <w:keepNext/>
              <w:keepLines/>
              <w:spacing w:after="0" w:line="240" w:lineRule="auto"/>
            </w:pPr>
            <w:r>
              <w:rPr>
                <w:sz w:val="18"/>
              </w:rPr>
              <w:t>Predškolsko i osnovno obrazovanje (šifre 0911+0912)</w:t>
            </w:r>
          </w:p>
        </w:tc>
        <w:tc>
          <w:tcPr>
            <w:tcW w:w="700" w:type="dxa"/>
            <w:tcMar>
              <w:top w:w="0" w:type="dxa"/>
              <w:bottom w:w="0" w:type="dxa"/>
            </w:tcMar>
            <w:vAlign w:val="center"/>
          </w:tcPr>
          <w:p w14:paraId="4C78CFD0" w14:textId="77777777" w:rsidR="002C46DD" w:rsidRDefault="00000000">
            <w:pPr>
              <w:keepNext/>
              <w:keepLines/>
              <w:spacing w:after="0" w:line="240" w:lineRule="auto"/>
            </w:pPr>
            <w:r>
              <w:rPr>
                <w:sz w:val="18"/>
              </w:rPr>
              <w:t>091</w:t>
            </w:r>
          </w:p>
        </w:tc>
        <w:tc>
          <w:tcPr>
            <w:tcW w:w="1860" w:type="dxa"/>
            <w:tcMar>
              <w:top w:w="0" w:type="dxa"/>
              <w:bottom w:w="0" w:type="dxa"/>
            </w:tcMar>
            <w:vAlign w:val="center"/>
          </w:tcPr>
          <w:p w14:paraId="51C92DC3" w14:textId="77777777" w:rsidR="002C46DD" w:rsidRDefault="00000000">
            <w:pPr>
              <w:keepNext/>
              <w:keepLines/>
              <w:spacing w:after="0" w:line="240" w:lineRule="auto"/>
              <w:jc w:val="right"/>
            </w:pPr>
            <w:r>
              <w:rPr>
                <w:sz w:val="18"/>
              </w:rPr>
              <w:t>23.321,92</w:t>
            </w:r>
          </w:p>
        </w:tc>
        <w:tc>
          <w:tcPr>
            <w:tcW w:w="1860" w:type="dxa"/>
            <w:tcMar>
              <w:top w:w="0" w:type="dxa"/>
              <w:bottom w:w="0" w:type="dxa"/>
            </w:tcMar>
            <w:vAlign w:val="center"/>
          </w:tcPr>
          <w:p w14:paraId="2DED6B75" w14:textId="77777777" w:rsidR="002C46DD" w:rsidRDefault="00000000">
            <w:pPr>
              <w:keepNext/>
              <w:keepLines/>
              <w:spacing w:after="0" w:line="240" w:lineRule="auto"/>
              <w:jc w:val="right"/>
            </w:pPr>
            <w:r>
              <w:rPr>
                <w:sz w:val="18"/>
              </w:rPr>
              <w:t>145.779,19</w:t>
            </w:r>
          </w:p>
        </w:tc>
        <w:tc>
          <w:tcPr>
            <w:tcW w:w="700" w:type="dxa"/>
            <w:tcMar>
              <w:top w:w="0" w:type="dxa"/>
              <w:bottom w:w="0" w:type="dxa"/>
            </w:tcMar>
            <w:vAlign w:val="center"/>
          </w:tcPr>
          <w:p w14:paraId="08402446" w14:textId="77777777" w:rsidR="002C46DD" w:rsidRDefault="00000000">
            <w:pPr>
              <w:keepNext/>
              <w:keepLines/>
              <w:spacing w:after="0" w:line="240" w:lineRule="auto"/>
              <w:jc w:val="right"/>
            </w:pPr>
            <w:r>
              <w:rPr>
                <w:sz w:val="18"/>
              </w:rPr>
              <w:t>625,1</w:t>
            </w:r>
          </w:p>
        </w:tc>
      </w:tr>
    </w:tbl>
    <w:p w14:paraId="16755565" w14:textId="77777777" w:rsidR="002C46DD" w:rsidRDefault="002C46DD">
      <w:pPr>
        <w:spacing w:after="0"/>
      </w:pPr>
    </w:p>
    <w:p w14:paraId="2E59B3A6" w14:textId="77777777" w:rsidR="002C46DD" w:rsidRDefault="00000000">
      <w:r>
        <w:t>Programe predškole: Obvezni programi pripreme za osnovnu školu.</w:t>
      </w:r>
    </w:p>
    <w:p w14:paraId="424DA45F" w14:textId="77777777" w:rsidR="002C46DD" w:rsidRDefault="002C46DD"/>
    <w:p w14:paraId="37A7ABC6" w14:textId="77777777" w:rsidR="002C46DD" w:rsidRDefault="00000000">
      <w:pPr>
        <w:keepNext/>
        <w:spacing w:line="240" w:lineRule="auto"/>
        <w:jc w:val="center"/>
      </w:pPr>
      <w:r>
        <w:rPr>
          <w:sz w:val="28"/>
        </w:rPr>
        <w:t>Bilješka 222.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16FA2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75ADE9"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9D9B76"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61D336"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F0942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71B98D"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E80E0C" w14:textId="77777777" w:rsidR="002C46DD" w:rsidRDefault="00000000">
            <w:pPr>
              <w:keepNext/>
              <w:keepLines/>
              <w:spacing w:after="0" w:line="240" w:lineRule="auto"/>
              <w:jc w:val="center"/>
            </w:pPr>
            <w:r>
              <w:rPr>
                <w:b/>
                <w:sz w:val="18"/>
              </w:rPr>
              <w:t>Indeks (%)</w:t>
            </w:r>
          </w:p>
        </w:tc>
      </w:tr>
      <w:tr w:rsidR="002C46DD" w14:paraId="0971D626" w14:textId="77777777">
        <w:tblPrEx>
          <w:tblCellMar>
            <w:top w:w="0" w:type="dxa"/>
            <w:bottom w:w="0" w:type="dxa"/>
          </w:tblCellMar>
        </w:tblPrEx>
        <w:trPr>
          <w:cantSplit/>
          <w:trHeight w:val="560"/>
        </w:trPr>
        <w:tc>
          <w:tcPr>
            <w:tcW w:w="700" w:type="dxa"/>
            <w:tcMar>
              <w:top w:w="0" w:type="dxa"/>
              <w:bottom w:w="0" w:type="dxa"/>
            </w:tcMar>
            <w:vAlign w:val="center"/>
          </w:tcPr>
          <w:p w14:paraId="42AE4F13" w14:textId="77777777" w:rsidR="002C46DD" w:rsidRDefault="00000000">
            <w:pPr>
              <w:keepNext/>
              <w:keepLines/>
              <w:spacing w:after="0" w:line="240" w:lineRule="auto"/>
            </w:pPr>
            <w:r>
              <w:rPr>
                <w:sz w:val="18"/>
              </w:rPr>
              <w:t>0911</w:t>
            </w:r>
          </w:p>
        </w:tc>
        <w:tc>
          <w:tcPr>
            <w:tcW w:w="3180" w:type="dxa"/>
            <w:tcMar>
              <w:top w:w="0" w:type="dxa"/>
              <w:bottom w:w="0" w:type="dxa"/>
            </w:tcMar>
            <w:vAlign w:val="center"/>
          </w:tcPr>
          <w:p w14:paraId="341C6FDC" w14:textId="77777777" w:rsidR="002C46DD" w:rsidRDefault="00000000">
            <w:pPr>
              <w:keepNext/>
              <w:keepLines/>
              <w:spacing w:after="0" w:line="240" w:lineRule="auto"/>
            </w:pPr>
            <w:r>
              <w:rPr>
                <w:sz w:val="18"/>
              </w:rPr>
              <w:t>Predškolsko obrazovanje</w:t>
            </w:r>
          </w:p>
        </w:tc>
        <w:tc>
          <w:tcPr>
            <w:tcW w:w="700" w:type="dxa"/>
            <w:tcMar>
              <w:top w:w="0" w:type="dxa"/>
              <w:bottom w:w="0" w:type="dxa"/>
            </w:tcMar>
            <w:vAlign w:val="center"/>
          </w:tcPr>
          <w:p w14:paraId="41FC0A3D" w14:textId="77777777" w:rsidR="002C46DD" w:rsidRDefault="00000000">
            <w:pPr>
              <w:keepNext/>
              <w:keepLines/>
              <w:spacing w:after="0" w:line="240" w:lineRule="auto"/>
            </w:pPr>
            <w:r>
              <w:rPr>
                <w:sz w:val="18"/>
              </w:rPr>
              <w:t>0911</w:t>
            </w:r>
          </w:p>
        </w:tc>
        <w:tc>
          <w:tcPr>
            <w:tcW w:w="1860" w:type="dxa"/>
            <w:tcMar>
              <w:top w:w="0" w:type="dxa"/>
              <w:bottom w:w="0" w:type="dxa"/>
            </w:tcMar>
            <w:vAlign w:val="center"/>
          </w:tcPr>
          <w:p w14:paraId="7D218C4A" w14:textId="77777777" w:rsidR="002C46DD" w:rsidRDefault="00000000">
            <w:pPr>
              <w:keepNext/>
              <w:keepLines/>
              <w:spacing w:after="0" w:line="240" w:lineRule="auto"/>
              <w:jc w:val="right"/>
            </w:pPr>
            <w:r>
              <w:rPr>
                <w:sz w:val="18"/>
              </w:rPr>
              <w:t>4.322,30</w:t>
            </w:r>
          </w:p>
        </w:tc>
        <w:tc>
          <w:tcPr>
            <w:tcW w:w="1860" w:type="dxa"/>
            <w:tcMar>
              <w:top w:w="0" w:type="dxa"/>
              <w:bottom w:w="0" w:type="dxa"/>
            </w:tcMar>
            <w:vAlign w:val="center"/>
          </w:tcPr>
          <w:p w14:paraId="0B0FF3B0" w14:textId="77777777" w:rsidR="002C46DD" w:rsidRDefault="00000000">
            <w:pPr>
              <w:keepNext/>
              <w:keepLines/>
              <w:spacing w:after="0" w:line="240" w:lineRule="auto"/>
              <w:jc w:val="right"/>
            </w:pPr>
            <w:r>
              <w:rPr>
                <w:sz w:val="18"/>
              </w:rPr>
              <w:t>2.210,08</w:t>
            </w:r>
          </w:p>
        </w:tc>
        <w:tc>
          <w:tcPr>
            <w:tcW w:w="700" w:type="dxa"/>
            <w:tcMar>
              <w:top w:w="0" w:type="dxa"/>
              <w:bottom w:w="0" w:type="dxa"/>
            </w:tcMar>
            <w:vAlign w:val="center"/>
          </w:tcPr>
          <w:p w14:paraId="7E0463B3" w14:textId="77777777" w:rsidR="002C46DD" w:rsidRDefault="00000000">
            <w:pPr>
              <w:keepNext/>
              <w:keepLines/>
              <w:spacing w:after="0" w:line="240" w:lineRule="auto"/>
              <w:jc w:val="right"/>
            </w:pPr>
            <w:r>
              <w:rPr>
                <w:sz w:val="18"/>
              </w:rPr>
              <w:t>51,1</w:t>
            </w:r>
          </w:p>
        </w:tc>
      </w:tr>
    </w:tbl>
    <w:p w14:paraId="6F3116B1" w14:textId="77777777" w:rsidR="002C46DD" w:rsidRDefault="002C46DD">
      <w:pPr>
        <w:spacing w:after="0"/>
      </w:pPr>
    </w:p>
    <w:p w14:paraId="4940688E" w14:textId="77777777" w:rsidR="002C46DD" w:rsidRDefault="00000000">
      <w:r>
        <w:t>rashodi sadrže sufinanciranje i prehranu smještaja srednjoškolaca</w:t>
      </w:r>
    </w:p>
    <w:p w14:paraId="46F7EAEC" w14:textId="77777777" w:rsidR="002C46DD" w:rsidRDefault="002C46DD"/>
    <w:p w14:paraId="2FFC49AF" w14:textId="77777777" w:rsidR="002C46DD" w:rsidRDefault="00000000">
      <w:pPr>
        <w:keepNext/>
        <w:spacing w:line="240" w:lineRule="auto"/>
        <w:jc w:val="center"/>
      </w:pPr>
      <w:r>
        <w:rPr>
          <w:sz w:val="28"/>
        </w:rPr>
        <w:t>Bilješka 223.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A9C51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A39244"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2F36C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558F10"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5E550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F16721"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0E388D" w14:textId="77777777" w:rsidR="002C46DD" w:rsidRDefault="00000000">
            <w:pPr>
              <w:keepNext/>
              <w:keepLines/>
              <w:spacing w:after="0" w:line="240" w:lineRule="auto"/>
              <w:jc w:val="center"/>
            </w:pPr>
            <w:r>
              <w:rPr>
                <w:b/>
                <w:sz w:val="18"/>
              </w:rPr>
              <w:t>Indeks (%)</w:t>
            </w:r>
          </w:p>
        </w:tc>
      </w:tr>
      <w:tr w:rsidR="002C46DD" w14:paraId="5DE92553" w14:textId="77777777">
        <w:tblPrEx>
          <w:tblCellMar>
            <w:top w:w="0" w:type="dxa"/>
            <w:bottom w:w="0" w:type="dxa"/>
          </w:tblCellMar>
        </w:tblPrEx>
        <w:trPr>
          <w:cantSplit/>
          <w:trHeight w:val="560"/>
        </w:trPr>
        <w:tc>
          <w:tcPr>
            <w:tcW w:w="700" w:type="dxa"/>
            <w:tcMar>
              <w:top w:w="0" w:type="dxa"/>
              <w:bottom w:w="0" w:type="dxa"/>
            </w:tcMar>
            <w:vAlign w:val="center"/>
          </w:tcPr>
          <w:p w14:paraId="39F7A0D0" w14:textId="77777777" w:rsidR="002C46DD" w:rsidRDefault="00000000">
            <w:pPr>
              <w:keepNext/>
              <w:keepLines/>
              <w:spacing w:after="0" w:line="240" w:lineRule="auto"/>
            </w:pPr>
            <w:r>
              <w:rPr>
                <w:sz w:val="18"/>
              </w:rPr>
              <w:t>092</w:t>
            </w:r>
          </w:p>
        </w:tc>
        <w:tc>
          <w:tcPr>
            <w:tcW w:w="3180" w:type="dxa"/>
            <w:tcMar>
              <w:top w:w="0" w:type="dxa"/>
              <w:bottom w:w="0" w:type="dxa"/>
            </w:tcMar>
            <w:vAlign w:val="center"/>
          </w:tcPr>
          <w:p w14:paraId="6BE12267" w14:textId="77777777" w:rsidR="002C46DD" w:rsidRDefault="00000000">
            <w:pPr>
              <w:keepNext/>
              <w:keepLines/>
              <w:spacing w:after="0" w:line="240" w:lineRule="auto"/>
            </w:pPr>
            <w:r>
              <w:rPr>
                <w:sz w:val="18"/>
              </w:rPr>
              <w:t>Srednjoškolsko obrazovanje (šifre 0921+0922)</w:t>
            </w:r>
          </w:p>
        </w:tc>
        <w:tc>
          <w:tcPr>
            <w:tcW w:w="700" w:type="dxa"/>
            <w:tcMar>
              <w:top w:w="0" w:type="dxa"/>
              <w:bottom w:w="0" w:type="dxa"/>
            </w:tcMar>
            <w:vAlign w:val="center"/>
          </w:tcPr>
          <w:p w14:paraId="36F1B744" w14:textId="77777777" w:rsidR="002C46DD" w:rsidRDefault="00000000">
            <w:pPr>
              <w:keepNext/>
              <w:keepLines/>
              <w:spacing w:after="0" w:line="240" w:lineRule="auto"/>
            </w:pPr>
            <w:r>
              <w:rPr>
                <w:sz w:val="18"/>
              </w:rPr>
              <w:t>092</w:t>
            </w:r>
          </w:p>
        </w:tc>
        <w:tc>
          <w:tcPr>
            <w:tcW w:w="1860" w:type="dxa"/>
            <w:tcMar>
              <w:top w:w="0" w:type="dxa"/>
              <w:bottom w:w="0" w:type="dxa"/>
            </w:tcMar>
            <w:vAlign w:val="center"/>
          </w:tcPr>
          <w:p w14:paraId="72106A44" w14:textId="77777777" w:rsidR="002C46DD" w:rsidRDefault="00000000">
            <w:pPr>
              <w:keepNext/>
              <w:keepLines/>
              <w:spacing w:after="0" w:line="240" w:lineRule="auto"/>
              <w:jc w:val="right"/>
            </w:pPr>
            <w:r>
              <w:rPr>
                <w:sz w:val="18"/>
              </w:rPr>
              <w:t>525,00</w:t>
            </w:r>
          </w:p>
        </w:tc>
        <w:tc>
          <w:tcPr>
            <w:tcW w:w="1860" w:type="dxa"/>
            <w:tcMar>
              <w:top w:w="0" w:type="dxa"/>
              <w:bottom w:w="0" w:type="dxa"/>
            </w:tcMar>
            <w:vAlign w:val="center"/>
          </w:tcPr>
          <w:p w14:paraId="7AC9A63D" w14:textId="77777777" w:rsidR="002C46DD" w:rsidRDefault="00000000">
            <w:pPr>
              <w:keepNext/>
              <w:keepLines/>
              <w:spacing w:after="0" w:line="240" w:lineRule="auto"/>
              <w:jc w:val="right"/>
            </w:pPr>
            <w:r>
              <w:rPr>
                <w:sz w:val="18"/>
              </w:rPr>
              <w:t>840,00</w:t>
            </w:r>
          </w:p>
        </w:tc>
        <w:tc>
          <w:tcPr>
            <w:tcW w:w="700" w:type="dxa"/>
            <w:tcMar>
              <w:top w:w="0" w:type="dxa"/>
              <w:bottom w:w="0" w:type="dxa"/>
            </w:tcMar>
            <w:vAlign w:val="center"/>
          </w:tcPr>
          <w:p w14:paraId="24FB75F6" w14:textId="77777777" w:rsidR="002C46DD" w:rsidRDefault="00000000">
            <w:pPr>
              <w:keepNext/>
              <w:keepLines/>
              <w:spacing w:after="0" w:line="240" w:lineRule="auto"/>
              <w:jc w:val="right"/>
            </w:pPr>
            <w:r>
              <w:rPr>
                <w:sz w:val="18"/>
              </w:rPr>
              <w:t>160,0</w:t>
            </w:r>
          </w:p>
        </w:tc>
      </w:tr>
    </w:tbl>
    <w:p w14:paraId="5449BB84" w14:textId="77777777" w:rsidR="002C46DD" w:rsidRDefault="002C46DD">
      <w:pPr>
        <w:spacing w:after="0"/>
      </w:pPr>
    </w:p>
    <w:p w14:paraId="2BAB930B" w14:textId="77777777" w:rsidR="002C46DD" w:rsidRDefault="00000000">
      <w:r>
        <w:t>rashodi sadrže sufinanciranje i prehranu smještaja srednjoškolaca</w:t>
      </w:r>
    </w:p>
    <w:p w14:paraId="7034C989" w14:textId="77777777" w:rsidR="002C46DD" w:rsidRDefault="002C46DD"/>
    <w:p w14:paraId="342483FB" w14:textId="77777777" w:rsidR="002C46DD" w:rsidRDefault="00000000">
      <w:pPr>
        <w:keepNext/>
        <w:spacing w:line="240" w:lineRule="auto"/>
        <w:jc w:val="center"/>
      </w:pPr>
      <w:r>
        <w:rPr>
          <w:sz w:val="28"/>
        </w:rPr>
        <w:t>Bilješka 224.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1EEDF4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E80DB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634E5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C2562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70B0A6"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35A1E6"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90ED57" w14:textId="77777777" w:rsidR="002C46DD" w:rsidRDefault="00000000">
            <w:pPr>
              <w:keepNext/>
              <w:keepLines/>
              <w:spacing w:after="0" w:line="240" w:lineRule="auto"/>
              <w:jc w:val="center"/>
            </w:pPr>
            <w:r>
              <w:rPr>
                <w:b/>
                <w:sz w:val="18"/>
              </w:rPr>
              <w:t>Indeks (%)</w:t>
            </w:r>
          </w:p>
        </w:tc>
      </w:tr>
      <w:tr w:rsidR="002C46DD" w14:paraId="6B83F9D5" w14:textId="77777777">
        <w:tblPrEx>
          <w:tblCellMar>
            <w:top w:w="0" w:type="dxa"/>
            <w:bottom w:w="0" w:type="dxa"/>
          </w:tblCellMar>
        </w:tblPrEx>
        <w:trPr>
          <w:cantSplit/>
          <w:trHeight w:val="560"/>
        </w:trPr>
        <w:tc>
          <w:tcPr>
            <w:tcW w:w="700" w:type="dxa"/>
            <w:tcMar>
              <w:top w:w="0" w:type="dxa"/>
              <w:bottom w:w="0" w:type="dxa"/>
            </w:tcMar>
            <w:vAlign w:val="center"/>
          </w:tcPr>
          <w:p w14:paraId="29DB0005" w14:textId="77777777" w:rsidR="002C46DD" w:rsidRDefault="00000000">
            <w:pPr>
              <w:keepNext/>
              <w:keepLines/>
              <w:spacing w:after="0" w:line="240" w:lineRule="auto"/>
            </w:pPr>
            <w:r>
              <w:rPr>
                <w:sz w:val="18"/>
              </w:rPr>
              <w:t>0921</w:t>
            </w:r>
          </w:p>
        </w:tc>
        <w:tc>
          <w:tcPr>
            <w:tcW w:w="3180" w:type="dxa"/>
            <w:tcMar>
              <w:top w:w="0" w:type="dxa"/>
              <w:bottom w:w="0" w:type="dxa"/>
            </w:tcMar>
            <w:vAlign w:val="center"/>
          </w:tcPr>
          <w:p w14:paraId="519C8F51" w14:textId="77777777" w:rsidR="002C46DD" w:rsidRDefault="00000000">
            <w:pPr>
              <w:keepNext/>
              <w:keepLines/>
              <w:spacing w:after="0" w:line="240" w:lineRule="auto"/>
            </w:pPr>
            <w:r>
              <w:rPr>
                <w:sz w:val="18"/>
              </w:rPr>
              <w:t>Niže srednjoškolsko obrazovanje</w:t>
            </w:r>
          </w:p>
        </w:tc>
        <w:tc>
          <w:tcPr>
            <w:tcW w:w="700" w:type="dxa"/>
            <w:tcMar>
              <w:top w:w="0" w:type="dxa"/>
              <w:bottom w:w="0" w:type="dxa"/>
            </w:tcMar>
            <w:vAlign w:val="center"/>
          </w:tcPr>
          <w:p w14:paraId="7E32E58C" w14:textId="77777777" w:rsidR="002C46DD" w:rsidRDefault="00000000">
            <w:pPr>
              <w:keepNext/>
              <w:keepLines/>
              <w:spacing w:after="0" w:line="240" w:lineRule="auto"/>
            </w:pPr>
            <w:r>
              <w:rPr>
                <w:sz w:val="18"/>
              </w:rPr>
              <w:t>0921</w:t>
            </w:r>
          </w:p>
        </w:tc>
        <w:tc>
          <w:tcPr>
            <w:tcW w:w="1860" w:type="dxa"/>
            <w:tcMar>
              <w:top w:w="0" w:type="dxa"/>
              <w:bottom w:w="0" w:type="dxa"/>
            </w:tcMar>
            <w:vAlign w:val="center"/>
          </w:tcPr>
          <w:p w14:paraId="019D24DF" w14:textId="77777777" w:rsidR="002C46DD" w:rsidRDefault="00000000">
            <w:pPr>
              <w:keepNext/>
              <w:keepLines/>
              <w:spacing w:after="0" w:line="240" w:lineRule="auto"/>
              <w:jc w:val="right"/>
            </w:pPr>
            <w:r>
              <w:rPr>
                <w:sz w:val="18"/>
              </w:rPr>
              <w:t>525,00</w:t>
            </w:r>
          </w:p>
        </w:tc>
        <w:tc>
          <w:tcPr>
            <w:tcW w:w="1860" w:type="dxa"/>
            <w:tcMar>
              <w:top w:w="0" w:type="dxa"/>
              <w:bottom w:w="0" w:type="dxa"/>
            </w:tcMar>
            <w:vAlign w:val="center"/>
          </w:tcPr>
          <w:p w14:paraId="049C3FFA" w14:textId="77777777" w:rsidR="002C46DD" w:rsidRDefault="00000000">
            <w:pPr>
              <w:keepNext/>
              <w:keepLines/>
              <w:spacing w:after="0" w:line="240" w:lineRule="auto"/>
              <w:jc w:val="right"/>
            </w:pPr>
            <w:r>
              <w:rPr>
                <w:sz w:val="18"/>
              </w:rPr>
              <w:t>840,00</w:t>
            </w:r>
          </w:p>
        </w:tc>
        <w:tc>
          <w:tcPr>
            <w:tcW w:w="700" w:type="dxa"/>
            <w:tcMar>
              <w:top w:w="0" w:type="dxa"/>
              <w:bottom w:w="0" w:type="dxa"/>
            </w:tcMar>
            <w:vAlign w:val="center"/>
          </w:tcPr>
          <w:p w14:paraId="794F1FCD" w14:textId="77777777" w:rsidR="002C46DD" w:rsidRDefault="00000000">
            <w:pPr>
              <w:keepNext/>
              <w:keepLines/>
              <w:spacing w:after="0" w:line="240" w:lineRule="auto"/>
              <w:jc w:val="right"/>
            </w:pPr>
            <w:r>
              <w:rPr>
                <w:sz w:val="18"/>
              </w:rPr>
              <w:t>160,0</w:t>
            </w:r>
          </w:p>
        </w:tc>
      </w:tr>
    </w:tbl>
    <w:p w14:paraId="411452CB" w14:textId="77777777" w:rsidR="002C46DD" w:rsidRDefault="002C46DD">
      <w:pPr>
        <w:spacing w:after="0"/>
      </w:pPr>
    </w:p>
    <w:p w14:paraId="43B91DAC" w14:textId="77777777" w:rsidR="002C46DD" w:rsidRDefault="00000000">
      <w:r>
        <w:t>rashodi sadrže sufinanciranje i prehranu smještaja srednjoškolaca</w:t>
      </w:r>
    </w:p>
    <w:p w14:paraId="2FB426DA" w14:textId="77777777" w:rsidR="002C46DD" w:rsidRDefault="002C46DD"/>
    <w:p w14:paraId="2D434B18" w14:textId="77777777" w:rsidR="002C46DD" w:rsidRDefault="00000000">
      <w:pPr>
        <w:keepNext/>
        <w:spacing w:line="240" w:lineRule="auto"/>
        <w:jc w:val="center"/>
      </w:pPr>
      <w:r>
        <w:rPr>
          <w:sz w:val="28"/>
        </w:rPr>
        <w:lastRenderedPageBreak/>
        <w:t>Bilješka 225.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8182A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A49FA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8D8B8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2EAD4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BA8AEF"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70BC40"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F2E3C1" w14:textId="77777777" w:rsidR="002C46DD" w:rsidRDefault="00000000">
            <w:pPr>
              <w:keepNext/>
              <w:keepLines/>
              <w:spacing w:after="0" w:line="240" w:lineRule="auto"/>
              <w:jc w:val="center"/>
            </w:pPr>
            <w:r>
              <w:rPr>
                <w:b/>
                <w:sz w:val="18"/>
              </w:rPr>
              <w:t>Indeks (%)</w:t>
            </w:r>
          </w:p>
        </w:tc>
      </w:tr>
      <w:tr w:rsidR="002C46DD" w14:paraId="458CF47E" w14:textId="77777777">
        <w:tblPrEx>
          <w:tblCellMar>
            <w:top w:w="0" w:type="dxa"/>
            <w:bottom w:w="0" w:type="dxa"/>
          </w:tblCellMar>
        </w:tblPrEx>
        <w:trPr>
          <w:cantSplit/>
          <w:trHeight w:val="560"/>
        </w:trPr>
        <w:tc>
          <w:tcPr>
            <w:tcW w:w="700" w:type="dxa"/>
            <w:tcMar>
              <w:top w:w="0" w:type="dxa"/>
              <w:bottom w:w="0" w:type="dxa"/>
            </w:tcMar>
            <w:vAlign w:val="center"/>
          </w:tcPr>
          <w:p w14:paraId="121E4E63" w14:textId="77777777" w:rsidR="002C46DD" w:rsidRDefault="00000000">
            <w:pPr>
              <w:keepNext/>
              <w:keepLines/>
              <w:spacing w:after="0" w:line="240" w:lineRule="auto"/>
            </w:pPr>
            <w:r>
              <w:rPr>
                <w:sz w:val="18"/>
              </w:rPr>
              <w:t>098</w:t>
            </w:r>
          </w:p>
        </w:tc>
        <w:tc>
          <w:tcPr>
            <w:tcW w:w="3180" w:type="dxa"/>
            <w:tcMar>
              <w:top w:w="0" w:type="dxa"/>
              <w:bottom w:w="0" w:type="dxa"/>
            </w:tcMar>
            <w:vAlign w:val="center"/>
          </w:tcPr>
          <w:p w14:paraId="2FB1F792" w14:textId="77777777" w:rsidR="002C46DD" w:rsidRDefault="00000000">
            <w:pPr>
              <w:keepNext/>
              <w:keepLines/>
              <w:spacing w:after="0" w:line="240" w:lineRule="auto"/>
            </w:pPr>
            <w:r>
              <w:rPr>
                <w:sz w:val="18"/>
              </w:rPr>
              <w:t>Usluge obrazovanja koje nisu drugdje svrstane</w:t>
            </w:r>
          </w:p>
        </w:tc>
        <w:tc>
          <w:tcPr>
            <w:tcW w:w="700" w:type="dxa"/>
            <w:tcMar>
              <w:top w:w="0" w:type="dxa"/>
              <w:bottom w:w="0" w:type="dxa"/>
            </w:tcMar>
            <w:vAlign w:val="center"/>
          </w:tcPr>
          <w:p w14:paraId="59735A14" w14:textId="77777777" w:rsidR="002C46DD" w:rsidRDefault="00000000">
            <w:pPr>
              <w:keepNext/>
              <w:keepLines/>
              <w:spacing w:after="0" w:line="240" w:lineRule="auto"/>
            </w:pPr>
            <w:r>
              <w:rPr>
                <w:sz w:val="18"/>
              </w:rPr>
              <w:t>098</w:t>
            </w:r>
          </w:p>
        </w:tc>
        <w:tc>
          <w:tcPr>
            <w:tcW w:w="1860" w:type="dxa"/>
            <w:tcMar>
              <w:top w:w="0" w:type="dxa"/>
              <w:bottom w:w="0" w:type="dxa"/>
            </w:tcMar>
            <w:vAlign w:val="center"/>
          </w:tcPr>
          <w:p w14:paraId="39539A64" w14:textId="77777777" w:rsidR="002C46DD" w:rsidRDefault="00000000">
            <w:pPr>
              <w:keepNext/>
              <w:keepLines/>
              <w:spacing w:after="0" w:line="240" w:lineRule="auto"/>
              <w:jc w:val="right"/>
            </w:pPr>
            <w:r>
              <w:rPr>
                <w:sz w:val="18"/>
              </w:rPr>
              <w:t>5.100,00</w:t>
            </w:r>
          </w:p>
        </w:tc>
        <w:tc>
          <w:tcPr>
            <w:tcW w:w="1860" w:type="dxa"/>
            <w:tcMar>
              <w:top w:w="0" w:type="dxa"/>
              <w:bottom w:w="0" w:type="dxa"/>
            </w:tcMar>
            <w:vAlign w:val="center"/>
          </w:tcPr>
          <w:p w14:paraId="5756C219" w14:textId="77777777" w:rsidR="002C46DD" w:rsidRDefault="00000000">
            <w:pPr>
              <w:keepNext/>
              <w:keepLines/>
              <w:spacing w:after="0" w:line="240" w:lineRule="auto"/>
              <w:jc w:val="right"/>
            </w:pPr>
            <w:r>
              <w:rPr>
                <w:sz w:val="18"/>
              </w:rPr>
              <w:t>9.200,00</w:t>
            </w:r>
          </w:p>
        </w:tc>
        <w:tc>
          <w:tcPr>
            <w:tcW w:w="700" w:type="dxa"/>
            <w:tcMar>
              <w:top w:w="0" w:type="dxa"/>
              <w:bottom w:w="0" w:type="dxa"/>
            </w:tcMar>
            <w:vAlign w:val="center"/>
          </w:tcPr>
          <w:p w14:paraId="366115C5" w14:textId="77777777" w:rsidR="002C46DD" w:rsidRDefault="00000000">
            <w:pPr>
              <w:keepNext/>
              <w:keepLines/>
              <w:spacing w:after="0" w:line="240" w:lineRule="auto"/>
              <w:jc w:val="right"/>
            </w:pPr>
            <w:r>
              <w:rPr>
                <w:sz w:val="18"/>
              </w:rPr>
              <w:t>180,4</w:t>
            </w:r>
          </w:p>
        </w:tc>
      </w:tr>
    </w:tbl>
    <w:p w14:paraId="4B8C5C04" w14:textId="77777777" w:rsidR="002C46DD" w:rsidRDefault="002C46DD">
      <w:pPr>
        <w:spacing w:after="0"/>
      </w:pPr>
    </w:p>
    <w:p w14:paraId="62B2E1EA" w14:textId="77777777" w:rsidR="002C46DD" w:rsidRDefault="00000000">
      <w:r>
        <w:t>Rashodi se odnose na JNP studentima sa područja OŠ. Ove godine sredstva su povećana odluko OV.</w:t>
      </w:r>
    </w:p>
    <w:p w14:paraId="0391AD65" w14:textId="77777777" w:rsidR="002C46DD" w:rsidRDefault="002C46DD"/>
    <w:p w14:paraId="06B5B7F0" w14:textId="77777777" w:rsidR="002C46DD" w:rsidRDefault="00000000">
      <w:pPr>
        <w:keepNext/>
        <w:spacing w:line="240" w:lineRule="auto"/>
        <w:jc w:val="center"/>
      </w:pPr>
      <w:r>
        <w:rPr>
          <w:sz w:val="28"/>
        </w:rPr>
        <w:t>Bilješka 226.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3E8FD8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5E272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1139D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4E72A"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850BFA"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2947DF"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B6E583" w14:textId="77777777" w:rsidR="002C46DD" w:rsidRDefault="00000000">
            <w:pPr>
              <w:keepNext/>
              <w:keepLines/>
              <w:spacing w:after="0" w:line="240" w:lineRule="auto"/>
              <w:jc w:val="center"/>
            </w:pPr>
            <w:r>
              <w:rPr>
                <w:b/>
                <w:sz w:val="18"/>
              </w:rPr>
              <w:t>Indeks (%)</w:t>
            </w:r>
          </w:p>
        </w:tc>
      </w:tr>
      <w:tr w:rsidR="002C46DD" w14:paraId="4C6620DA" w14:textId="77777777">
        <w:tblPrEx>
          <w:tblCellMar>
            <w:top w:w="0" w:type="dxa"/>
            <w:bottom w:w="0" w:type="dxa"/>
          </w:tblCellMar>
        </w:tblPrEx>
        <w:trPr>
          <w:cantSplit/>
          <w:trHeight w:val="560"/>
        </w:trPr>
        <w:tc>
          <w:tcPr>
            <w:tcW w:w="700" w:type="dxa"/>
            <w:tcMar>
              <w:top w:w="0" w:type="dxa"/>
              <w:bottom w:w="0" w:type="dxa"/>
            </w:tcMar>
            <w:vAlign w:val="center"/>
          </w:tcPr>
          <w:p w14:paraId="2F823CE4" w14:textId="77777777" w:rsidR="002C46DD" w:rsidRDefault="00000000">
            <w:pPr>
              <w:keepNext/>
              <w:keepLines/>
              <w:spacing w:after="0" w:line="240" w:lineRule="auto"/>
            </w:pPr>
            <w:r>
              <w:rPr>
                <w:sz w:val="18"/>
              </w:rPr>
              <w:t>10</w:t>
            </w:r>
          </w:p>
        </w:tc>
        <w:tc>
          <w:tcPr>
            <w:tcW w:w="3180" w:type="dxa"/>
            <w:tcMar>
              <w:top w:w="0" w:type="dxa"/>
              <w:bottom w:w="0" w:type="dxa"/>
            </w:tcMar>
            <w:vAlign w:val="center"/>
          </w:tcPr>
          <w:p w14:paraId="3266B82B" w14:textId="77777777" w:rsidR="002C46DD"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29B40C16" w14:textId="77777777" w:rsidR="002C46DD" w:rsidRDefault="00000000">
            <w:pPr>
              <w:keepNext/>
              <w:keepLines/>
              <w:spacing w:after="0" w:line="240" w:lineRule="auto"/>
            </w:pPr>
            <w:r>
              <w:rPr>
                <w:sz w:val="18"/>
              </w:rPr>
              <w:t>10</w:t>
            </w:r>
          </w:p>
        </w:tc>
        <w:tc>
          <w:tcPr>
            <w:tcW w:w="1860" w:type="dxa"/>
            <w:tcMar>
              <w:top w:w="0" w:type="dxa"/>
              <w:bottom w:w="0" w:type="dxa"/>
            </w:tcMar>
            <w:vAlign w:val="center"/>
          </w:tcPr>
          <w:p w14:paraId="7B405FE3" w14:textId="77777777" w:rsidR="002C46DD" w:rsidRDefault="00000000">
            <w:pPr>
              <w:keepNext/>
              <w:keepLines/>
              <w:spacing w:after="0" w:line="240" w:lineRule="auto"/>
              <w:jc w:val="right"/>
            </w:pPr>
            <w:r>
              <w:rPr>
                <w:sz w:val="18"/>
              </w:rPr>
              <w:t>83.836,60</w:t>
            </w:r>
          </w:p>
        </w:tc>
        <w:tc>
          <w:tcPr>
            <w:tcW w:w="1860" w:type="dxa"/>
            <w:tcMar>
              <w:top w:w="0" w:type="dxa"/>
              <w:bottom w:w="0" w:type="dxa"/>
            </w:tcMar>
            <w:vAlign w:val="center"/>
          </w:tcPr>
          <w:p w14:paraId="6FAB74A2" w14:textId="77777777" w:rsidR="002C46DD" w:rsidRDefault="00000000">
            <w:pPr>
              <w:keepNext/>
              <w:keepLines/>
              <w:spacing w:after="0" w:line="240" w:lineRule="auto"/>
              <w:jc w:val="right"/>
            </w:pPr>
            <w:r>
              <w:rPr>
                <w:sz w:val="18"/>
              </w:rPr>
              <w:t>155.587,33</w:t>
            </w:r>
          </w:p>
        </w:tc>
        <w:tc>
          <w:tcPr>
            <w:tcW w:w="700" w:type="dxa"/>
            <w:tcMar>
              <w:top w:w="0" w:type="dxa"/>
              <w:bottom w:w="0" w:type="dxa"/>
            </w:tcMar>
            <w:vAlign w:val="center"/>
          </w:tcPr>
          <w:p w14:paraId="1FA65DB8" w14:textId="77777777" w:rsidR="002C46DD" w:rsidRDefault="00000000">
            <w:pPr>
              <w:keepNext/>
              <w:keepLines/>
              <w:spacing w:after="0" w:line="240" w:lineRule="auto"/>
              <w:jc w:val="right"/>
            </w:pPr>
            <w:r>
              <w:rPr>
                <w:sz w:val="18"/>
              </w:rPr>
              <w:t>185,6</w:t>
            </w:r>
          </w:p>
        </w:tc>
      </w:tr>
    </w:tbl>
    <w:p w14:paraId="05073034" w14:textId="77777777" w:rsidR="002C46DD" w:rsidRDefault="002C46DD">
      <w:pPr>
        <w:spacing w:after="0"/>
      </w:pPr>
    </w:p>
    <w:p w14:paraId="7FD0E8AB" w14:textId="77777777" w:rsidR="002C46DD" w:rsidRDefault="00000000">
      <w:r>
        <w:t>Troškovi se odnose  na funkciju socijalne zaštite koja obuhvaća novčane naknade i naknade u naravi starijem nije obuhvaćeno redovnim socijalnim programima ..</w:t>
      </w:r>
    </w:p>
    <w:p w14:paraId="0C7AE7A7" w14:textId="77777777" w:rsidR="002C46DD" w:rsidRDefault="002C46DD"/>
    <w:p w14:paraId="6215AB23" w14:textId="77777777" w:rsidR="002C46DD" w:rsidRDefault="00000000">
      <w:pPr>
        <w:keepNext/>
        <w:spacing w:line="240" w:lineRule="auto"/>
        <w:jc w:val="center"/>
      </w:pPr>
      <w:r>
        <w:rPr>
          <w:sz w:val="28"/>
        </w:rPr>
        <w:t>Bilješka 227.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EB405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5343C4"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5B9F2E"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F66D9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D8324C"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0E56AA"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1F956C" w14:textId="77777777" w:rsidR="002C46DD" w:rsidRDefault="00000000">
            <w:pPr>
              <w:keepNext/>
              <w:keepLines/>
              <w:spacing w:after="0" w:line="240" w:lineRule="auto"/>
              <w:jc w:val="center"/>
            </w:pPr>
            <w:r>
              <w:rPr>
                <w:b/>
                <w:sz w:val="18"/>
              </w:rPr>
              <w:t>Indeks (%)</w:t>
            </w:r>
          </w:p>
        </w:tc>
      </w:tr>
      <w:tr w:rsidR="002C46DD" w14:paraId="3C713556" w14:textId="77777777">
        <w:tblPrEx>
          <w:tblCellMar>
            <w:top w:w="0" w:type="dxa"/>
            <w:bottom w:w="0" w:type="dxa"/>
          </w:tblCellMar>
        </w:tblPrEx>
        <w:trPr>
          <w:cantSplit/>
          <w:trHeight w:val="560"/>
        </w:trPr>
        <w:tc>
          <w:tcPr>
            <w:tcW w:w="700" w:type="dxa"/>
            <w:tcMar>
              <w:top w:w="0" w:type="dxa"/>
              <w:bottom w:w="0" w:type="dxa"/>
            </w:tcMar>
            <w:vAlign w:val="center"/>
          </w:tcPr>
          <w:p w14:paraId="2B49EB6E" w14:textId="77777777" w:rsidR="002C46DD" w:rsidRDefault="00000000">
            <w:pPr>
              <w:keepNext/>
              <w:keepLines/>
              <w:spacing w:after="0" w:line="240" w:lineRule="auto"/>
            </w:pPr>
            <w:r>
              <w:rPr>
                <w:sz w:val="18"/>
              </w:rPr>
              <w:t>104</w:t>
            </w:r>
          </w:p>
        </w:tc>
        <w:tc>
          <w:tcPr>
            <w:tcW w:w="3180" w:type="dxa"/>
            <w:tcMar>
              <w:top w:w="0" w:type="dxa"/>
              <w:bottom w:w="0" w:type="dxa"/>
            </w:tcMar>
            <w:vAlign w:val="center"/>
          </w:tcPr>
          <w:p w14:paraId="4DD995EE" w14:textId="77777777" w:rsidR="002C46DD" w:rsidRDefault="00000000">
            <w:pPr>
              <w:keepNext/>
              <w:keepLines/>
              <w:spacing w:after="0" w:line="240" w:lineRule="auto"/>
            </w:pPr>
            <w:r>
              <w:rPr>
                <w:sz w:val="18"/>
              </w:rPr>
              <w:t>Obitelj i djeca</w:t>
            </w:r>
          </w:p>
        </w:tc>
        <w:tc>
          <w:tcPr>
            <w:tcW w:w="700" w:type="dxa"/>
            <w:tcMar>
              <w:top w:w="0" w:type="dxa"/>
              <w:bottom w:w="0" w:type="dxa"/>
            </w:tcMar>
            <w:vAlign w:val="center"/>
          </w:tcPr>
          <w:p w14:paraId="2F59A36E" w14:textId="77777777" w:rsidR="002C46DD" w:rsidRDefault="00000000">
            <w:pPr>
              <w:keepNext/>
              <w:keepLines/>
              <w:spacing w:after="0" w:line="240" w:lineRule="auto"/>
            </w:pPr>
            <w:r>
              <w:rPr>
                <w:sz w:val="18"/>
              </w:rPr>
              <w:t>104</w:t>
            </w:r>
          </w:p>
        </w:tc>
        <w:tc>
          <w:tcPr>
            <w:tcW w:w="1860" w:type="dxa"/>
            <w:tcMar>
              <w:top w:w="0" w:type="dxa"/>
              <w:bottom w:w="0" w:type="dxa"/>
            </w:tcMar>
            <w:vAlign w:val="center"/>
          </w:tcPr>
          <w:p w14:paraId="1CDF6FE1" w14:textId="77777777" w:rsidR="002C46DD" w:rsidRDefault="00000000">
            <w:pPr>
              <w:keepNext/>
              <w:keepLines/>
              <w:spacing w:after="0" w:line="240" w:lineRule="auto"/>
              <w:jc w:val="right"/>
            </w:pPr>
            <w:r>
              <w:rPr>
                <w:sz w:val="18"/>
              </w:rPr>
              <w:t>3.300,00</w:t>
            </w:r>
          </w:p>
        </w:tc>
        <w:tc>
          <w:tcPr>
            <w:tcW w:w="1860" w:type="dxa"/>
            <w:tcMar>
              <w:top w:w="0" w:type="dxa"/>
              <w:bottom w:w="0" w:type="dxa"/>
            </w:tcMar>
            <w:vAlign w:val="center"/>
          </w:tcPr>
          <w:p w14:paraId="42D3D810" w14:textId="77777777" w:rsidR="002C46DD" w:rsidRDefault="00000000">
            <w:pPr>
              <w:keepNext/>
              <w:keepLines/>
              <w:spacing w:after="0" w:line="240" w:lineRule="auto"/>
              <w:jc w:val="right"/>
            </w:pPr>
            <w:r>
              <w:rPr>
                <w:sz w:val="18"/>
              </w:rPr>
              <w:t>5.300,00</w:t>
            </w:r>
          </w:p>
        </w:tc>
        <w:tc>
          <w:tcPr>
            <w:tcW w:w="700" w:type="dxa"/>
            <w:tcMar>
              <w:top w:w="0" w:type="dxa"/>
              <w:bottom w:w="0" w:type="dxa"/>
            </w:tcMar>
            <w:vAlign w:val="center"/>
          </w:tcPr>
          <w:p w14:paraId="5414C909" w14:textId="77777777" w:rsidR="002C46DD" w:rsidRDefault="00000000">
            <w:pPr>
              <w:keepNext/>
              <w:keepLines/>
              <w:spacing w:after="0" w:line="240" w:lineRule="auto"/>
              <w:jc w:val="right"/>
            </w:pPr>
            <w:r>
              <w:rPr>
                <w:sz w:val="18"/>
              </w:rPr>
              <w:t>160,6</w:t>
            </w:r>
          </w:p>
        </w:tc>
      </w:tr>
    </w:tbl>
    <w:p w14:paraId="5E1800A1" w14:textId="77777777" w:rsidR="002C46DD" w:rsidRDefault="002C46DD">
      <w:pPr>
        <w:spacing w:after="0"/>
      </w:pPr>
    </w:p>
    <w:p w14:paraId="59DCF8E7" w14:textId="77777777" w:rsidR="002C46DD" w:rsidRDefault="00000000">
      <w:r>
        <w:t>Funkcija obitelj i djeca odnosi se na pružanje pomoći domaćinstvima s maloljetnom djecom, porodiljske naknade, oprema za novorođenčad, smještaj i hrana tijekom cijelog dana za djecu predškolskog uzrasta.  Troškovi su vezani za JNP za novorođenu djecu sa područja OŠ.</w:t>
      </w:r>
    </w:p>
    <w:p w14:paraId="0D459CA6" w14:textId="77777777" w:rsidR="002C46DD" w:rsidRDefault="002C46DD"/>
    <w:p w14:paraId="429740E8" w14:textId="77777777" w:rsidR="002C46DD" w:rsidRDefault="00000000">
      <w:pPr>
        <w:keepNext/>
        <w:spacing w:line="240" w:lineRule="auto"/>
        <w:jc w:val="center"/>
      </w:pPr>
      <w:r>
        <w:rPr>
          <w:sz w:val="28"/>
        </w:rPr>
        <w:t>Bilješka 228.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2B7F16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A1CB63"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047D4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466D8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E57783" w14:textId="77777777" w:rsidR="002C46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26CCE8" w14:textId="77777777" w:rsidR="002C46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8FC4D6" w14:textId="77777777" w:rsidR="002C46DD" w:rsidRDefault="00000000">
            <w:pPr>
              <w:keepNext/>
              <w:keepLines/>
              <w:spacing w:after="0" w:line="240" w:lineRule="auto"/>
              <w:jc w:val="center"/>
            </w:pPr>
            <w:r>
              <w:rPr>
                <w:b/>
                <w:sz w:val="18"/>
              </w:rPr>
              <w:t>Indeks (%)</w:t>
            </w:r>
          </w:p>
        </w:tc>
      </w:tr>
      <w:tr w:rsidR="002C46DD" w14:paraId="0C8A1AC0" w14:textId="77777777">
        <w:tblPrEx>
          <w:tblCellMar>
            <w:top w:w="0" w:type="dxa"/>
            <w:bottom w:w="0" w:type="dxa"/>
          </w:tblCellMar>
        </w:tblPrEx>
        <w:trPr>
          <w:cantSplit/>
          <w:trHeight w:val="560"/>
        </w:trPr>
        <w:tc>
          <w:tcPr>
            <w:tcW w:w="700" w:type="dxa"/>
            <w:tcMar>
              <w:top w:w="0" w:type="dxa"/>
              <w:bottom w:w="0" w:type="dxa"/>
            </w:tcMar>
            <w:vAlign w:val="center"/>
          </w:tcPr>
          <w:p w14:paraId="45927852" w14:textId="77777777" w:rsidR="002C46DD" w:rsidRDefault="00000000">
            <w:pPr>
              <w:keepNext/>
              <w:keepLines/>
              <w:spacing w:after="0" w:line="240" w:lineRule="auto"/>
            </w:pPr>
            <w:r>
              <w:rPr>
                <w:sz w:val="18"/>
              </w:rPr>
              <w:t>107</w:t>
            </w:r>
          </w:p>
        </w:tc>
        <w:tc>
          <w:tcPr>
            <w:tcW w:w="3180" w:type="dxa"/>
            <w:tcMar>
              <w:top w:w="0" w:type="dxa"/>
              <w:bottom w:w="0" w:type="dxa"/>
            </w:tcMar>
            <w:vAlign w:val="center"/>
          </w:tcPr>
          <w:p w14:paraId="1F1EB6FC" w14:textId="77777777" w:rsidR="002C46DD" w:rsidRDefault="00000000">
            <w:pPr>
              <w:keepNext/>
              <w:keepLines/>
              <w:spacing w:after="0" w:line="240" w:lineRule="auto"/>
            </w:pPr>
            <w:r>
              <w:rPr>
                <w:sz w:val="18"/>
              </w:rPr>
              <w:t>Socijalna pomoć stanovništvu koje nije obuhvaćeno redovnim socijalnim programima</w:t>
            </w:r>
          </w:p>
        </w:tc>
        <w:tc>
          <w:tcPr>
            <w:tcW w:w="700" w:type="dxa"/>
            <w:tcMar>
              <w:top w:w="0" w:type="dxa"/>
              <w:bottom w:w="0" w:type="dxa"/>
            </w:tcMar>
            <w:vAlign w:val="center"/>
          </w:tcPr>
          <w:p w14:paraId="785EA92D" w14:textId="77777777" w:rsidR="002C46DD" w:rsidRDefault="00000000">
            <w:pPr>
              <w:keepNext/>
              <w:keepLines/>
              <w:spacing w:after="0" w:line="240" w:lineRule="auto"/>
            </w:pPr>
            <w:r>
              <w:rPr>
                <w:sz w:val="18"/>
              </w:rPr>
              <w:t>107</w:t>
            </w:r>
          </w:p>
        </w:tc>
        <w:tc>
          <w:tcPr>
            <w:tcW w:w="1860" w:type="dxa"/>
            <w:tcMar>
              <w:top w:w="0" w:type="dxa"/>
              <w:bottom w:w="0" w:type="dxa"/>
            </w:tcMar>
            <w:vAlign w:val="center"/>
          </w:tcPr>
          <w:p w14:paraId="628D1610" w14:textId="77777777" w:rsidR="002C46DD" w:rsidRDefault="00000000">
            <w:pPr>
              <w:keepNext/>
              <w:keepLines/>
              <w:spacing w:after="0" w:line="240" w:lineRule="auto"/>
              <w:jc w:val="right"/>
            </w:pPr>
            <w:r>
              <w:rPr>
                <w:sz w:val="18"/>
              </w:rPr>
              <w:t>80.536,60</w:t>
            </w:r>
          </w:p>
        </w:tc>
        <w:tc>
          <w:tcPr>
            <w:tcW w:w="1860" w:type="dxa"/>
            <w:tcMar>
              <w:top w:w="0" w:type="dxa"/>
              <w:bottom w:w="0" w:type="dxa"/>
            </w:tcMar>
            <w:vAlign w:val="center"/>
          </w:tcPr>
          <w:p w14:paraId="5994413F" w14:textId="77777777" w:rsidR="002C46DD" w:rsidRDefault="00000000">
            <w:pPr>
              <w:keepNext/>
              <w:keepLines/>
              <w:spacing w:after="0" w:line="240" w:lineRule="auto"/>
              <w:jc w:val="right"/>
            </w:pPr>
            <w:r>
              <w:rPr>
                <w:sz w:val="18"/>
              </w:rPr>
              <w:t>150.287,33</w:t>
            </w:r>
          </w:p>
        </w:tc>
        <w:tc>
          <w:tcPr>
            <w:tcW w:w="700" w:type="dxa"/>
            <w:tcMar>
              <w:top w:w="0" w:type="dxa"/>
              <w:bottom w:w="0" w:type="dxa"/>
            </w:tcMar>
            <w:vAlign w:val="center"/>
          </w:tcPr>
          <w:p w14:paraId="2797FB22" w14:textId="77777777" w:rsidR="002C46DD" w:rsidRDefault="00000000">
            <w:pPr>
              <w:keepNext/>
              <w:keepLines/>
              <w:spacing w:after="0" w:line="240" w:lineRule="auto"/>
              <w:jc w:val="right"/>
            </w:pPr>
            <w:r>
              <w:rPr>
                <w:sz w:val="18"/>
              </w:rPr>
              <w:t>186,6</w:t>
            </w:r>
          </w:p>
        </w:tc>
      </w:tr>
    </w:tbl>
    <w:p w14:paraId="2930F199" w14:textId="77777777" w:rsidR="002C46DD" w:rsidRDefault="002C46DD">
      <w:pPr>
        <w:spacing w:after="0"/>
      </w:pPr>
    </w:p>
    <w:p w14:paraId="55B136C0" w14:textId="77777777" w:rsidR="002C46DD" w:rsidRDefault="00000000">
      <w:r>
        <w:t xml:space="preserve">Socijalna pomoć stanovništvu koje nije obuhvaćeno redovnim socijalnim programima obuhvaća pomoći (novčane ili u naturi) osobama s niskim primanjima. Aktivnosti socijalne zaštite koje nisu drugdje svrstane obuhvaćaju pripreme i provedbu zakona i standarda u svezi s pružanjem socijalne zaštite, formuliranje i upravljanje programima, planovima i ciljevima </w:t>
      </w:r>
      <w:r>
        <w:lastRenderedPageBreak/>
        <w:t>socijalne zaštite i slično. U ovu podskupinu uključuje se pružanje socijalne zaštite, bilo u novcu ili naravi, žrtvama prirodnih katastrofa. Ukupno povećanje u odnosu na 2024 iznosi 86,6%.</w:t>
      </w:r>
    </w:p>
    <w:p w14:paraId="0A8E381F" w14:textId="77777777" w:rsidR="002C46DD" w:rsidRDefault="002C46DD"/>
    <w:p w14:paraId="0D0BC4F9" w14:textId="77777777" w:rsidR="002C46DD" w:rsidRDefault="00000000">
      <w:pPr>
        <w:keepNext/>
        <w:spacing w:line="240" w:lineRule="auto"/>
        <w:jc w:val="center"/>
      </w:pPr>
      <w:r>
        <w:rPr>
          <w:b/>
          <w:sz w:val="28"/>
        </w:rPr>
        <w:t>Promjene u vrijednosti i obujmu imovine i obveza</w:t>
      </w:r>
    </w:p>
    <w:p w14:paraId="1790316B" w14:textId="77777777" w:rsidR="002C46DD" w:rsidRDefault="00000000">
      <w:pPr>
        <w:keepNext/>
        <w:spacing w:line="240" w:lineRule="auto"/>
        <w:jc w:val="center"/>
      </w:pPr>
      <w:r>
        <w:rPr>
          <w:sz w:val="28"/>
        </w:rPr>
        <w:t>Bilješka 229.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633CF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C488C0"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BEEE0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BEC9A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49F0B8" w14:textId="77777777" w:rsidR="002C46D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FA48468" w14:textId="77777777" w:rsidR="002C46D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5786126" w14:textId="77777777" w:rsidR="002C46DD" w:rsidRDefault="00000000">
            <w:pPr>
              <w:keepNext/>
              <w:keepLines/>
              <w:spacing w:after="0" w:line="240" w:lineRule="auto"/>
              <w:jc w:val="center"/>
            </w:pPr>
            <w:r>
              <w:rPr>
                <w:b/>
                <w:sz w:val="18"/>
              </w:rPr>
              <w:t>Indeks (%)</w:t>
            </w:r>
          </w:p>
        </w:tc>
      </w:tr>
      <w:tr w:rsidR="002C46DD" w14:paraId="4DDEA554" w14:textId="77777777">
        <w:tblPrEx>
          <w:tblCellMar>
            <w:top w:w="0" w:type="dxa"/>
            <w:bottom w:w="0" w:type="dxa"/>
          </w:tblCellMar>
        </w:tblPrEx>
        <w:trPr>
          <w:cantSplit/>
          <w:trHeight w:val="560"/>
        </w:trPr>
        <w:tc>
          <w:tcPr>
            <w:tcW w:w="700" w:type="dxa"/>
            <w:tcMar>
              <w:top w:w="0" w:type="dxa"/>
              <w:bottom w:w="0" w:type="dxa"/>
            </w:tcMar>
            <w:vAlign w:val="center"/>
          </w:tcPr>
          <w:p w14:paraId="0C9C687F" w14:textId="77777777" w:rsidR="002C46DD" w:rsidRDefault="00000000">
            <w:pPr>
              <w:keepNext/>
              <w:keepLines/>
              <w:spacing w:after="0" w:line="240" w:lineRule="auto"/>
            </w:pPr>
            <w:r>
              <w:rPr>
                <w:sz w:val="18"/>
              </w:rPr>
              <w:t>9151</w:t>
            </w:r>
          </w:p>
        </w:tc>
        <w:tc>
          <w:tcPr>
            <w:tcW w:w="3180" w:type="dxa"/>
            <w:tcMar>
              <w:top w:w="0" w:type="dxa"/>
              <w:bottom w:w="0" w:type="dxa"/>
            </w:tcMar>
            <w:vAlign w:val="center"/>
          </w:tcPr>
          <w:p w14:paraId="67617A05" w14:textId="77777777" w:rsidR="002C46DD"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21930043" w14:textId="77777777" w:rsidR="002C46DD" w:rsidRDefault="00000000">
            <w:pPr>
              <w:keepNext/>
              <w:keepLines/>
              <w:spacing w:after="0" w:line="240" w:lineRule="auto"/>
            </w:pPr>
            <w:r>
              <w:rPr>
                <w:sz w:val="18"/>
              </w:rPr>
              <w:t>9151</w:t>
            </w:r>
          </w:p>
        </w:tc>
        <w:tc>
          <w:tcPr>
            <w:tcW w:w="1860" w:type="dxa"/>
            <w:tcMar>
              <w:top w:w="0" w:type="dxa"/>
              <w:bottom w:w="0" w:type="dxa"/>
            </w:tcMar>
            <w:vAlign w:val="center"/>
          </w:tcPr>
          <w:p w14:paraId="1F7DDA24" w14:textId="77777777" w:rsidR="002C46DD" w:rsidRDefault="00000000">
            <w:pPr>
              <w:keepNext/>
              <w:keepLines/>
              <w:spacing w:after="0" w:line="240" w:lineRule="auto"/>
              <w:jc w:val="right"/>
            </w:pPr>
            <w:r>
              <w:rPr>
                <w:sz w:val="18"/>
              </w:rPr>
              <w:t>500,42</w:t>
            </w:r>
          </w:p>
        </w:tc>
        <w:tc>
          <w:tcPr>
            <w:tcW w:w="1860" w:type="dxa"/>
            <w:tcMar>
              <w:top w:w="0" w:type="dxa"/>
              <w:bottom w:w="0" w:type="dxa"/>
            </w:tcMar>
            <w:vAlign w:val="center"/>
          </w:tcPr>
          <w:p w14:paraId="3A265BB7" w14:textId="77777777" w:rsidR="002C46DD" w:rsidRDefault="00000000">
            <w:pPr>
              <w:keepNext/>
              <w:keepLines/>
              <w:spacing w:after="0" w:line="240" w:lineRule="auto"/>
              <w:jc w:val="right"/>
            </w:pPr>
            <w:r>
              <w:rPr>
                <w:sz w:val="18"/>
              </w:rPr>
              <w:t>500,42</w:t>
            </w:r>
          </w:p>
        </w:tc>
        <w:tc>
          <w:tcPr>
            <w:tcW w:w="700" w:type="dxa"/>
            <w:tcMar>
              <w:top w:w="0" w:type="dxa"/>
              <w:bottom w:w="0" w:type="dxa"/>
            </w:tcMar>
            <w:vAlign w:val="center"/>
          </w:tcPr>
          <w:p w14:paraId="6C993DA4" w14:textId="77777777" w:rsidR="002C46DD" w:rsidRDefault="00000000">
            <w:pPr>
              <w:keepNext/>
              <w:keepLines/>
              <w:spacing w:after="0" w:line="240" w:lineRule="auto"/>
              <w:jc w:val="right"/>
            </w:pPr>
            <w:r>
              <w:rPr>
                <w:sz w:val="18"/>
              </w:rPr>
              <w:t>100</w:t>
            </w:r>
          </w:p>
        </w:tc>
      </w:tr>
    </w:tbl>
    <w:p w14:paraId="71795EF4" w14:textId="77777777" w:rsidR="002C46DD" w:rsidRDefault="002C46DD">
      <w:pPr>
        <w:spacing w:after="0"/>
      </w:pPr>
    </w:p>
    <w:p w14:paraId="583CB5DE" w14:textId="77777777" w:rsidR="002C46DD" w:rsidRDefault="00000000">
      <w:r>
        <w:t>Temeljem odl.ON izknjižena su potraživanja za KN.</w:t>
      </w:r>
    </w:p>
    <w:p w14:paraId="2C19EFF9" w14:textId="77777777" w:rsidR="002C46DD" w:rsidRDefault="002C46DD"/>
    <w:p w14:paraId="7A17F3A1" w14:textId="77777777" w:rsidR="002C46DD" w:rsidRDefault="00000000">
      <w:pPr>
        <w:keepNext/>
        <w:spacing w:line="240" w:lineRule="auto"/>
        <w:jc w:val="center"/>
      </w:pPr>
      <w:r>
        <w:rPr>
          <w:sz w:val="28"/>
        </w:rPr>
        <w:t>Bilješka 230.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0C9848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EA4EF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E42DB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B03C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8D9108" w14:textId="77777777" w:rsidR="002C46D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101DDA4" w14:textId="77777777" w:rsidR="002C46D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FA08843" w14:textId="77777777" w:rsidR="002C46DD" w:rsidRDefault="00000000">
            <w:pPr>
              <w:keepNext/>
              <w:keepLines/>
              <w:spacing w:after="0" w:line="240" w:lineRule="auto"/>
              <w:jc w:val="center"/>
            </w:pPr>
            <w:r>
              <w:rPr>
                <w:b/>
                <w:sz w:val="18"/>
              </w:rPr>
              <w:t>Indeks (%)</w:t>
            </w:r>
          </w:p>
        </w:tc>
      </w:tr>
      <w:tr w:rsidR="002C46DD" w14:paraId="5C18A9E3" w14:textId="77777777">
        <w:tblPrEx>
          <w:tblCellMar>
            <w:top w:w="0" w:type="dxa"/>
            <w:bottom w:w="0" w:type="dxa"/>
          </w:tblCellMar>
        </w:tblPrEx>
        <w:trPr>
          <w:cantSplit/>
          <w:trHeight w:val="560"/>
        </w:trPr>
        <w:tc>
          <w:tcPr>
            <w:tcW w:w="700" w:type="dxa"/>
            <w:tcMar>
              <w:top w:w="0" w:type="dxa"/>
              <w:bottom w:w="0" w:type="dxa"/>
            </w:tcMar>
            <w:vAlign w:val="center"/>
          </w:tcPr>
          <w:p w14:paraId="491704B3" w14:textId="77777777" w:rsidR="002C46DD" w:rsidRDefault="00000000">
            <w:pPr>
              <w:keepNext/>
              <w:keepLines/>
              <w:spacing w:after="0" w:line="240" w:lineRule="auto"/>
            </w:pPr>
            <w:r>
              <w:rPr>
                <w:sz w:val="18"/>
              </w:rPr>
              <w:t>91512</w:t>
            </w:r>
          </w:p>
        </w:tc>
        <w:tc>
          <w:tcPr>
            <w:tcW w:w="3180" w:type="dxa"/>
            <w:tcMar>
              <w:top w:w="0" w:type="dxa"/>
              <w:bottom w:w="0" w:type="dxa"/>
            </w:tcMar>
            <w:vAlign w:val="center"/>
          </w:tcPr>
          <w:p w14:paraId="131C3301" w14:textId="77777777" w:rsidR="002C46DD"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3BDD5706" w14:textId="77777777" w:rsidR="002C46DD" w:rsidRDefault="00000000">
            <w:pPr>
              <w:keepNext/>
              <w:keepLines/>
              <w:spacing w:after="0" w:line="240" w:lineRule="auto"/>
            </w:pPr>
            <w:r>
              <w:rPr>
                <w:sz w:val="18"/>
              </w:rPr>
              <w:t>91512</w:t>
            </w:r>
          </w:p>
        </w:tc>
        <w:tc>
          <w:tcPr>
            <w:tcW w:w="1860" w:type="dxa"/>
            <w:tcMar>
              <w:top w:w="0" w:type="dxa"/>
              <w:bottom w:w="0" w:type="dxa"/>
            </w:tcMar>
            <w:vAlign w:val="center"/>
          </w:tcPr>
          <w:p w14:paraId="35605AB8" w14:textId="77777777" w:rsidR="002C46DD" w:rsidRDefault="00000000">
            <w:pPr>
              <w:keepNext/>
              <w:keepLines/>
              <w:spacing w:after="0" w:line="240" w:lineRule="auto"/>
              <w:jc w:val="right"/>
            </w:pPr>
            <w:r>
              <w:rPr>
                <w:sz w:val="18"/>
              </w:rPr>
              <w:t>500,42</w:t>
            </w:r>
          </w:p>
        </w:tc>
        <w:tc>
          <w:tcPr>
            <w:tcW w:w="1860" w:type="dxa"/>
            <w:tcMar>
              <w:top w:w="0" w:type="dxa"/>
              <w:bottom w:w="0" w:type="dxa"/>
            </w:tcMar>
            <w:vAlign w:val="center"/>
          </w:tcPr>
          <w:p w14:paraId="4C852101" w14:textId="77777777" w:rsidR="002C46DD" w:rsidRDefault="00000000">
            <w:pPr>
              <w:keepNext/>
              <w:keepLines/>
              <w:spacing w:after="0" w:line="240" w:lineRule="auto"/>
              <w:jc w:val="right"/>
            </w:pPr>
            <w:r>
              <w:rPr>
                <w:sz w:val="18"/>
              </w:rPr>
              <w:t>500,42</w:t>
            </w:r>
          </w:p>
        </w:tc>
        <w:tc>
          <w:tcPr>
            <w:tcW w:w="700" w:type="dxa"/>
            <w:tcMar>
              <w:top w:w="0" w:type="dxa"/>
              <w:bottom w:w="0" w:type="dxa"/>
            </w:tcMar>
            <w:vAlign w:val="center"/>
          </w:tcPr>
          <w:p w14:paraId="2A500D3D" w14:textId="77777777" w:rsidR="002C46DD" w:rsidRDefault="00000000">
            <w:pPr>
              <w:keepNext/>
              <w:keepLines/>
              <w:spacing w:after="0" w:line="240" w:lineRule="auto"/>
              <w:jc w:val="right"/>
            </w:pPr>
            <w:r>
              <w:rPr>
                <w:sz w:val="18"/>
              </w:rPr>
              <w:t>100</w:t>
            </w:r>
          </w:p>
        </w:tc>
      </w:tr>
    </w:tbl>
    <w:p w14:paraId="393A434E" w14:textId="77777777" w:rsidR="002C46DD" w:rsidRDefault="002C46DD">
      <w:pPr>
        <w:spacing w:after="0"/>
      </w:pPr>
    </w:p>
    <w:p w14:paraId="0B34D903" w14:textId="77777777" w:rsidR="002C46DD" w:rsidRDefault="00000000">
      <w:r>
        <w:t>Temeljem odl.ON izknjižena su potraživanja za KN.</w:t>
      </w:r>
    </w:p>
    <w:p w14:paraId="0575FB1F" w14:textId="77777777" w:rsidR="002C46DD" w:rsidRDefault="002C46DD"/>
    <w:p w14:paraId="1A2F7C20" w14:textId="77777777" w:rsidR="002C46DD" w:rsidRDefault="00000000">
      <w:pPr>
        <w:keepNext/>
        <w:spacing w:line="240" w:lineRule="auto"/>
        <w:jc w:val="center"/>
      </w:pPr>
      <w:r>
        <w:rPr>
          <w:sz w:val="28"/>
        </w:rPr>
        <w:t>Bilješka 231.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C46DD" w14:paraId="5BBBEF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B9A361"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BD8C3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B8FADD"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7CC4CE" w14:textId="77777777" w:rsidR="002C46D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C96E87A" w14:textId="77777777" w:rsidR="002C46D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46181C2" w14:textId="77777777" w:rsidR="002C46DD" w:rsidRDefault="00000000">
            <w:pPr>
              <w:keepNext/>
              <w:keepLines/>
              <w:spacing w:after="0" w:line="240" w:lineRule="auto"/>
              <w:jc w:val="center"/>
            </w:pPr>
            <w:r>
              <w:rPr>
                <w:b/>
                <w:sz w:val="18"/>
              </w:rPr>
              <w:t>Indeks (%)</w:t>
            </w:r>
          </w:p>
        </w:tc>
      </w:tr>
      <w:tr w:rsidR="002C46DD" w14:paraId="3BA4FC87" w14:textId="77777777">
        <w:tblPrEx>
          <w:tblCellMar>
            <w:top w:w="0" w:type="dxa"/>
            <w:bottom w:w="0" w:type="dxa"/>
          </w:tblCellMar>
        </w:tblPrEx>
        <w:trPr>
          <w:cantSplit/>
          <w:trHeight w:val="560"/>
        </w:trPr>
        <w:tc>
          <w:tcPr>
            <w:tcW w:w="700" w:type="dxa"/>
            <w:tcMar>
              <w:top w:w="0" w:type="dxa"/>
              <w:bottom w:w="0" w:type="dxa"/>
            </w:tcMar>
            <w:vAlign w:val="center"/>
          </w:tcPr>
          <w:p w14:paraId="53F23771" w14:textId="77777777" w:rsidR="002C46DD" w:rsidRDefault="002C46DD">
            <w:pPr>
              <w:keepNext/>
              <w:keepLines/>
              <w:spacing w:after="0" w:line="240" w:lineRule="auto"/>
            </w:pPr>
          </w:p>
        </w:tc>
        <w:tc>
          <w:tcPr>
            <w:tcW w:w="3180" w:type="dxa"/>
            <w:tcMar>
              <w:top w:w="0" w:type="dxa"/>
              <w:bottom w:w="0" w:type="dxa"/>
            </w:tcMar>
            <w:vAlign w:val="center"/>
          </w:tcPr>
          <w:p w14:paraId="0E45B9ED" w14:textId="77777777" w:rsidR="002C46DD" w:rsidRDefault="00000000">
            <w:pPr>
              <w:keepNext/>
              <w:keepLines/>
              <w:spacing w:after="0" w:line="240" w:lineRule="auto"/>
            </w:pPr>
            <w:r>
              <w:rPr>
                <w:sz w:val="18"/>
              </w:rPr>
              <w:t>Promjene u obujmu financijske imovine (šifre P024 do P030)</w:t>
            </w:r>
          </w:p>
        </w:tc>
        <w:tc>
          <w:tcPr>
            <w:tcW w:w="700" w:type="dxa"/>
            <w:tcMar>
              <w:top w:w="0" w:type="dxa"/>
              <w:bottom w:w="0" w:type="dxa"/>
            </w:tcMar>
            <w:vAlign w:val="center"/>
          </w:tcPr>
          <w:p w14:paraId="23FA84B4" w14:textId="77777777" w:rsidR="002C46DD" w:rsidRDefault="00000000">
            <w:pPr>
              <w:keepNext/>
              <w:keepLines/>
              <w:spacing w:after="0" w:line="240" w:lineRule="auto"/>
            </w:pPr>
            <w:r>
              <w:rPr>
                <w:sz w:val="18"/>
              </w:rPr>
              <w:t>P023</w:t>
            </w:r>
          </w:p>
        </w:tc>
        <w:tc>
          <w:tcPr>
            <w:tcW w:w="1860" w:type="dxa"/>
            <w:tcMar>
              <w:top w:w="0" w:type="dxa"/>
              <w:bottom w:w="0" w:type="dxa"/>
            </w:tcMar>
            <w:vAlign w:val="center"/>
          </w:tcPr>
          <w:p w14:paraId="5CC1AB6E" w14:textId="77777777" w:rsidR="002C46DD" w:rsidRDefault="00000000">
            <w:pPr>
              <w:keepNext/>
              <w:keepLines/>
              <w:spacing w:after="0" w:line="240" w:lineRule="auto"/>
              <w:jc w:val="right"/>
            </w:pPr>
            <w:r>
              <w:rPr>
                <w:sz w:val="18"/>
              </w:rPr>
              <w:t>500,42</w:t>
            </w:r>
          </w:p>
        </w:tc>
        <w:tc>
          <w:tcPr>
            <w:tcW w:w="1860" w:type="dxa"/>
            <w:tcMar>
              <w:top w:w="0" w:type="dxa"/>
              <w:bottom w:w="0" w:type="dxa"/>
            </w:tcMar>
            <w:vAlign w:val="center"/>
          </w:tcPr>
          <w:p w14:paraId="0CDA8417" w14:textId="77777777" w:rsidR="002C46DD" w:rsidRDefault="00000000">
            <w:pPr>
              <w:keepNext/>
              <w:keepLines/>
              <w:spacing w:after="0" w:line="240" w:lineRule="auto"/>
              <w:jc w:val="right"/>
            </w:pPr>
            <w:r>
              <w:rPr>
                <w:sz w:val="18"/>
              </w:rPr>
              <w:t>500,42</w:t>
            </w:r>
          </w:p>
        </w:tc>
        <w:tc>
          <w:tcPr>
            <w:tcW w:w="700" w:type="dxa"/>
            <w:tcMar>
              <w:top w:w="0" w:type="dxa"/>
              <w:bottom w:w="0" w:type="dxa"/>
            </w:tcMar>
            <w:vAlign w:val="center"/>
          </w:tcPr>
          <w:p w14:paraId="360A13C3" w14:textId="77777777" w:rsidR="002C46DD" w:rsidRDefault="00000000">
            <w:pPr>
              <w:keepNext/>
              <w:keepLines/>
              <w:spacing w:after="0" w:line="240" w:lineRule="auto"/>
              <w:jc w:val="right"/>
            </w:pPr>
            <w:r>
              <w:rPr>
                <w:sz w:val="18"/>
              </w:rPr>
              <w:t>100</w:t>
            </w:r>
          </w:p>
        </w:tc>
      </w:tr>
    </w:tbl>
    <w:p w14:paraId="437894F8" w14:textId="77777777" w:rsidR="002C46DD" w:rsidRDefault="002C46DD">
      <w:pPr>
        <w:spacing w:after="0"/>
      </w:pPr>
    </w:p>
    <w:p w14:paraId="03F7C457" w14:textId="77777777" w:rsidR="002C46DD" w:rsidRDefault="00000000">
      <w:r>
        <w:t>Temeljem odl.ON izknjižena su potraživanja za KN.</w:t>
      </w:r>
    </w:p>
    <w:p w14:paraId="5333F3B4" w14:textId="77777777" w:rsidR="002C46DD" w:rsidRDefault="002C46DD"/>
    <w:p w14:paraId="0B191FC7" w14:textId="77777777" w:rsidR="002C46DD" w:rsidRDefault="00000000">
      <w:pPr>
        <w:keepNext/>
        <w:spacing w:line="240" w:lineRule="auto"/>
        <w:jc w:val="center"/>
      </w:pPr>
      <w:r>
        <w:rPr>
          <w:b/>
          <w:sz w:val="28"/>
        </w:rPr>
        <w:t>Izvještaj o obvezama</w:t>
      </w:r>
    </w:p>
    <w:p w14:paraId="5DE4D189" w14:textId="77777777" w:rsidR="002C46DD" w:rsidRDefault="00000000">
      <w:pPr>
        <w:keepNext/>
        <w:spacing w:line="240" w:lineRule="auto"/>
        <w:jc w:val="center"/>
      </w:pPr>
      <w:r>
        <w:rPr>
          <w:sz w:val="28"/>
        </w:rPr>
        <w:t>Bilješka 232.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46D8C1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47501C"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D905C3"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BEB72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85E8B4"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3D1EF0" w14:textId="77777777" w:rsidR="002C46DD" w:rsidRDefault="00000000">
            <w:pPr>
              <w:keepNext/>
              <w:keepLines/>
              <w:spacing w:after="0" w:line="240" w:lineRule="auto"/>
              <w:jc w:val="center"/>
            </w:pPr>
            <w:r>
              <w:rPr>
                <w:b/>
                <w:sz w:val="18"/>
              </w:rPr>
              <w:t>Indeks (%)</w:t>
            </w:r>
          </w:p>
        </w:tc>
      </w:tr>
      <w:tr w:rsidR="002C46DD" w14:paraId="16ECEE05" w14:textId="77777777">
        <w:tblPrEx>
          <w:tblCellMar>
            <w:top w:w="0" w:type="dxa"/>
            <w:bottom w:w="0" w:type="dxa"/>
          </w:tblCellMar>
        </w:tblPrEx>
        <w:trPr>
          <w:cantSplit/>
          <w:trHeight w:val="560"/>
        </w:trPr>
        <w:tc>
          <w:tcPr>
            <w:tcW w:w="700" w:type="dxa"/>
            <w:tcMar>
              <w:top w:w="0" w:type="dxa"/>
              <w:bottom w:w="0" w:type="dxa"/>
            </w:tcMar>
            <w:vAlign w:val="center"/>
          </w:tcPr>
          <w:p w14:paraId="048D66BA" w14:textId="77777777" w:rsidR="002C46DD" w:rsidRDefault="002C46DD">
            <w:pPr>
              <w:keepNext/>
              <w:keepLines/>
              <w:spacing w:after="0" w:line="240" w:lineRule="auto"/>
            </w:pPr>
          </w:p>
        </w:tc>
        <w:tc>
          <w:tcPr>
            <w:tcW w:w="3180" w:type="dxa"/>
            <w:tcMar>
              <w:top w:w="0" w:type="dxa"/>
              <w:bottom w:w="0" w:type="dxa"/>
            </w:tcMar>
            <w:vAlign w:val="center"/>
          </w:tcPr>
          <w:p w14:paraId="3FAA92BC" w14:textId="77777777" w:rsidR="002C46DD"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DCC13BC" w14:textId="77777777" w:rsidR="002C46DD" w:rsidRDefault="00000000">
            <w:pPr>
              <w:keepNext/>
              <w:keepLines/>
              <w:spacing w:after="0" w:line="240" w:lineRule="auto"/>
            </w:pPr>
            <w:r>
              <w:rPr>
                <w:sz w:val="18"/>
              </w:rPr>
              <w:t>V001</w:t>
            </w:r>
          </w:p>
        </w:tc>
        <w:tc>
          <w:tcPr>
            <w:tcW w:w="1860" w:type="dxa"/>
            <w:tcMar>
              <w:top w:w="0" w:type="dxa"/>
              <w:bottom w:w="0" w:type="dxa"/>
            </w:tcMar>
            <w:vAlign w:val="center"/>
          </w:tcPr>
          <w:p w14:paraId="691DDA2D" w14:textId="77777777" w:rsidR="002C46DD" w:rsidRDefault="00000000">
            <w:pPr>
              <w:keepNext/>
              <w:keepLines/>
              <w:spacing w:after="0" w:line="240" w:lineRule="auto"/>
              <w:jc w:val="right"/>
            </w:pPr>
            <w:r>
              <w:rPr>
                <w:sz w:val="18"/>
              </w:rPr>
              <w:t>53.351,86</w:t>
            </w:r>
          </w:p>
        </w:tc>
        <w:tc>
          <w:tcPr>
            <w:tcW w:w="700" w:type="dxa"/>
            <w:tcMar>
              <w:top w:w="0" w:type="dxa"/>
              <w:bottom w:w="0" w:type="dxa"/>
            </w:tcMar>
            <w:vAlign w:val="center"/>
          </w:tcPr>
          <w:p w14:paraId="3947EA1B" w14:textId="77777777" w:rsidR="002C46DD" w:rsidRDefault="00000000">
            <w:pPr>
              <w:keepNext/>
              <w:keepLines/>
              <w:spacing w:after="0" w:line="240" w:lineRule="auto"/>
              <w:jc w:val="right"/>
            </w:pPr>
            <w:r>
              <w:rPr>
                <w:sz w:val="18"/>
              </w:rPr>
              <w:t>-</w:t>
            </w:r>
          </w:p>
        </w:tc>
      </w:tr>
    </w:tbl>
    <w:p w14:paraId="1A73F1FD" w14:textId="77777777" w:rsidR="002C46DD" w:rsidRDefault="002C46DD">
      <w:pPr>
        <w:spacing w:after="0"/>
      </w:pPr>
    </w:p>
    <w:p w14:paraId="6D1724EA" w14:textId="77777777" w:rsidR="002C46DD" w:rsidRDefault="00000000">
      <w:r>
        <w:t>Stanje obveza na 1.siječnja 2025. iznose 53.351,86€</w:t>
      </w:r>
    </w:p>
    <w:p w14:paraId="2BF01314" w14:textId="77777777" w:rsidR="002C46DD" w:rsidRDefault="002C46DD"/>
    <w:p w14:paraId="3418B9A9" w14:textId="77777777" w:rsidR="002C46DD" w:rsidRDefault="00000000">
      <w:pPr>
        <w:keepNext/>
        <w:spacing w:line="240" w:lineRule="auto"/>
        <w:jc w:val="center"/>
      </w:pPr>
      <w:r>
        <w:rPr>
          <w:sz w:val="28"/>
        </w:rPr>
        <w:t>Bilješka 233.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57622D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97689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94BE7A"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5C22B1"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ABA801"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059280C" w14:textId="77777777" w:rsidR="002C46DD" w:rsidRDefault="00000000">
            <w:pPr>
              <w:keepNext/>
              <w:keepLines/>
              <w:spacing w:after="0" w:line="240" w:lineRule="auto"/>
              <w:jc w:val="center"/>
            </w:pPr>
            <w:r>
              <w:rPr>
                <w:b/>
                <w:sz w:val="18"/>
              </w:rPr>
              <w:t>Indeks (%)</w:t>
            </w:r>
          </w:p>
        </w:tc>
      </w:tr>
      <w:tr w:rsidR="002C46DD" w14:paraId="375EB416" w14:textId="77777777">
        <w:tblPrEx>
          <w:tblCellMar>
            <w:top w:w="0" w:type="dxa"/>
            <w:bottom w:w="0" w:type="dxa"/>
          </w:tblCellMar>
        </w:tblPrEx>
        <w:trPr>
          <w:cantSplit/>
          <w:trHeight w:val="560"/>
        </w:trPr>
        <w:tc>
          <w:tcPr>
            <w:tcW w:w="700" w:type="dxa"/>
            <w:tcMar>
              <w:top w:w="0" w:type="dxa"/>
              <w:bottom w:w="0" w:type="dxa"/>
            </w:tcMar>
            <w:vAlign w:val="center"/>
          </w:tcPr>
          <w:p w14:paraId="6C7C2D3B" w14:textId="77777777" w:rsidR="002C46DD" w:rsidRDefault="002C46DD">
            <w:pPr>
              <w:keepNext/>
              <w:keepLines/>
              <w:spacing w:after="0" w:line="240" w:lineRule="auto"/>
            </w:pPr>
          </w:p>
        </w:tc>
        <w:tc>
          <w:tcPr>
            <w:tcW w:w="3180" w:type="dxa"/>
            <w:tcMar>
              <w:top w:w="0" w:type="dxa"/>
              <w:bottom w:w="0" w:type="dxa"/>
            </w:tcMar>
            <w:vAlign w:val="center"/>
          </w:tcPr>
          <w:p w14:paraId="72E02ACA" w14:textId="77777777" w:rsidR="002C46DD"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1CD6790D" w14:textId="77777777" w:rsidR="002C46DD" w:rsidRDefault="00000000">
            <w:pPr>
              <w:keepNext/>
              <w:keepLines/>
              <w:spacing w:after="0" w:line="240" w:lineRule="auto"/>
            </w:pPr>
            <w:r>
              <w:rPr>
                <w:sz w:val="18"/>
              </w:rPr>
              <w:t>V002</w:t>
            </w:r>
          </w:p>
        </w:tc>
        <w:tc>
          <w:tcPr>
            <w:tcW w:w="1860" w:type="dxa"/>
            <w:tcMar>
              <w:top w:w="0" w:type="dxa"/>
              <w:bottom w:w="0" w:type="dxa"/>
            </w:tcMar>
            <w:vAlign w:val="center"/>
          </w:tcPr>
          <w:p w14:paraId="6AEEB053" w14:textId="77777777" w:rsidR="002C46DD" w:rsidRDefault="00000000">
            <w:pPr>
              <w:keepNext/>
              <w:keepLines/>
              <w:spacing w:after="0" w:line="240" w:lineRule="auto"/>
              <w:jc w:val="right"/>
            </w:pPr>
            <w:r>
              <w:rPr>
                <w:sz w:val="18"/>
              </w:rPr>
              <w:t>1.680.834,34</w:t>
            </w:r>
          </w:p>
        </w:tc>
        <w:tc>
          <w:tcPr>
            <w:tcW w:w="700" w:type="dxa"/>
            <w:tcMar>
              <w:top w:w="0" w:type="dxa"/>
              <w:bottom w:w="0" w:type="dxa"/>
            </w:tcMar>
            <w:vAlign w:val="center"/>
          </w:tcPr>
          <w:p w14:paraId="61EF60BA" w14:textId="77777777" w:rsidR="002C46DD" w:rsidRDefault="00000000">
            <w:pPr>
              <w:keepNext/>
              <w:keepLines/>
              <w:spacing w:after="0" w:line="240" w:lineRule="auto"/>
              <w:jc w:val="right"/>
            </w:pPr>
            <w:r>
              <w:rPr>
                <w:sz w:val="18"/>
              </w:rPr>
              <w:t>-</w:t>
            </w:r>
          </w:p>
        </w:tc>
      </w:tr>
    </w:tbl>
    <w:p w14:paraId="472F74C7" w14:textId="77777777" w:rsidR="002C46DD" w:rsidRDefault="002C46DD">
      <w:pPr>
        <w:spacing w:after="0"/>
      </w:pPr>
    </w:p>
    <w:p w14:paraId="029FC665" w14:textId="77777777" w:rsidR="002C46DD" w:rsidRDefault="00000000">
      <w:r>
        <w:t>Povećanje obveza u izvještajnom razdoblju iznosi 1.680.834,34€</w:t>
      </w:r>
    </w:p>
    <w:p w14:paraId="468ACAD6" w14:textId="77777777" w:rsidR="002C46DD" w:rsidRDefault="00000000">
      <w:r>
        <w:t> </w:t>
      </w:r>
    </w:p>
    <w:p w14:paraId="55944BC9" w14:textId="77777777" w:rsidR="002C46DD" w:rsidRDefault="002C46DD"/>
    <w:p w14:paraId="352C38E9" w14:textId="77777777" w:rsidR="002C46DD" w:rsidRDefault="00000000">
      <w:pPr>
        <w:keepNext/>
        <w:spacing w:line="240" w:lineRule="auto"/>
        <w:jc w:val="center"/>
      </w:pPr>
      <w:r>
        <w:rPr>
          <w:sz w:val="28"/>
        </w:rPr>
        <w:t>Bilješka 234.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5E47CE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9002C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C79F14"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2E95C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361458"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7B74E68" w14:textId="77777777" w:rsidR="002C46DD" w:rsidRDefault="00000000">
            <w:pPr>
              <w:keepNext/>
              <w:keepLines/>
              <w:spacing w:after="0" w:line="240" w:lineRule="auto"/>
              <w:jc w:val="center"/>
            </w:pPr>
            <w:r>
              <w:rPr>
                <w:b/>
                <w:sz w:val="18"/>
              </w:rPr>
              <w:t>Indeks (%)</w:t>
            </w:r>
          </w:p>
        </w:tc>
      </w:tr>
      <w:tr w:rsidR="002C46DD" w14:paraId="33F9D7C6" w14:textId="77777777">
        <w:tblPrEx>
          <w:tblCellMar>
            <w:top w:w="0" w:type="dxa"/>
            <w:bottom w:w="0" w:type="dxa"/>
          </w:tblCellMar>
        </w:tblPrEx>
        <w:trPr>
          <w:cantSplit/>
          <w:trHeight w:val="560"/>
        </w:trPr>
        <w:tc>
          <w:tcPr>
            <w:tcW w:w="700" w:type="dxa"/>
            <w:tcMar>
              <w:top w:w="0" w:type="dxa"/>
              <w:bottom w:w="0" w:type="dxa"/>
            </w:tcMar>
            <w:vAlign w:val="center"/>
          </w:tcPr>
          <w:p w14:paraId="03D6C688" w14:textId="77777777" w:rsidR="002C46DD" w:rsidRDefault="00000000">
            <w:pPr>
              <w:keepNext/>
              <w:keepLines/>
              <w:spacing w:after="0" w:line="240" w:lineRule="auto"/>
            </w:pPr>
            <w:r>
              <w:rPr>
                <w:sz w:val="18"/>
              </w:rPr>
              <w:t>23</w:t>
            </w:r>
          </w:p>
        </w:tc>
        <w:tc>
          <w:tcPr>
            <w:tcW w:w="3180" w:type="dxa"/>
            <w:tcMar>
              <w:top w:w="0" w:type="dxa"/>
              <w:bottom w:w="0" w:type="dxa"/>
            </w:tcMar>
            <w:vAlign w:val="center"/>
          </w:tcPr>
          <w:p w14:paraId="618AFA43" w14:textId="77777777" w:rsidR="002C46DD" w:rsidRDefault="00000000">
            <w:pPr>
              <w:keepNext/>
              <w:keepLines/>
              <w:spacing w:after="0" w:line="240" w:lineRule="auto"/>
            </w:pPr>
            <w:r>
              <w:rPr>
                <w:sz w:val="18"/>
              </w:rPr>
              <w:t>Obveze za rashode poslovanja (šifre N231 do N239)</w:t>
            </w:r>
          </w:p>
        </w:tc>
        <w:tc>
          <w:tcPr>
            <w:tcW w:w="700" w:type="dxa"/>
            <w:tcMar>
              <w:top w:w="0" w:type="dxa"/>
              <w:bottom w:w="0" w:type="dxa"/>
            </w:tcMar>
            <w:vAlign w:val="center"/>
          </w:tcPr>
          <w:p w14:paraId="2BAFD8A6" w14:textId="77777777" w:rsidR="002C46DD" w:rsidRDefault="00000000">
            <w:pPr>
              <w:keepNext/>
              <w:keepLines/>
              <w:spacing w:after="0" w:line="240" w:lineRule="auto"/>
            </w:pPr>
            <w:r>
              <w:rPr>
                <w:sz w:val="18"/>
              </w:rPr>
              <w:t>N23</w:t>
            </w:r>
          </w:p>
        </w:tc>
        <w:tc>
          <w:tcPr>
            <w:tcW w:w="1860" w:type="dxa"/>
            <w:tcMar>
              <w:top w:w="0" w:type="dxa"/>
              <w:bottom w:w="0" w:type="dxa"/>
            </w:tcMar>
            <w:vAlign w:val="center"/>
          </w:tcPr>
          <w:p w14:paraId="141718E5" w14:textId="77777777" w:rsidR="002C46DD" w:rsidRDefault="00000000">
            <w:pPr>
              <w:keepNext/>
              <w:keepLines/>
              <w:spacing w:after="0" w:line="240" w:lineRule="auto"/>
              <w:jc w:val="right"/>
            </w:pPr>
            <w:r>
              <w:rPr>
                <w:sz w:val="18"/>
              </w:rPr>
              <w:t>1.451.891,92</w:t>
            </w:r>
          </w:p>
        </w:tc>
        <w:tc>
          <w:tcPr>
            <w:tcW w:w="700" w:type="dxa"/>
            <w:tcMar>
              <w:top w:w="0" w:type="dxa"/>
              <w:bottom w:w="0" w:type="dxa"/>
            </w:tcMar>
            <w:vAlign w:val="center"/>
          </w:tcPr>
          <w:p w14:paraId="5522D2B2" w14:textId="77777777" w:rsidR="002C46DD" w:rsidRDefault="00000000">
            <w:pPr>
              <w:keepNext/>
              <w:keepLines/>
              <w:spacing w:after="0" w:line="240" w:lineRule="auto"/>
              <w:jc w:val="right"/>
            </w:pPr>
            <w:r>
              <w:rPr>
                <w:sz w:val="18"/>
              </w:rPr>
              <w:t>-</w:t>
            </w:r>
          </w:p>
        </w:tc>
      </w:tr>
    </w:tbl>
    <w:p w14:paraId="12D789FE" w14:textId="77777777" w:rsidR="002C46DD" w:rsidRDefault="002C46DD">
      <w:pPr>
        <w:spacing w:after="0"/>
      </w:pPr>
    </w:p>
    <w:p w14:paraId="71D59E8D" w14:textId="77777777" w:rsidR="002C46DD" w:rsidRDefault="00000000">
      <w:r>
        <w:t>Obveze za rashode poslovanja  u odnosu na PS povečano je 1.451.891,92 €</w:t>
      </w:r>
    </w:p>
    <w:p w14:paraId="2B3079CA" w14:textId="77777777" w:rsidR="002C46DD" w:rsidRDefault="002C46DD"/>
    <w:p w14:paraId="7DBD09E1" w14:textId="77777777" w:rsidR="002C46DD" w:rsidRDefault="00000000">
      <w:pPr>
        <w:keepNext/>
        <w:spacing w:line="240" w:lineRule="auto"/>
        <w:jc w:val="center"/>
      </w:pPr>
      <w:r>
        <w:rPr>
          <w:sz w:val="28"/>
        </w:rPr>
        <w:t>Bilješka 235.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2825BC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30F23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C96DB7"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82ECBC"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C0A750"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0DF78AF" w14:textId="77777777" w:rsidR="002C46DD" w:rsidRDefault="00000000">
            <w:pPr>
              <w:keepNext/>
              <w:keepLines/>
              <w:spacing w:after="0" w:line="240" w:lineRule="auto"/>
              <w:jc w:val="center"/>
            </w:pPr>
            <w:r>
              <w:rPr>
                <w:b/>
                <w:sz w:val="18"/>
              </w:rPr>
              <w:t>Indeks (%)</w:t>
            </w:r>
          </w:p>
        </w:tc>
      </w:tr>
      <w:tr w:rsidR="002C46DD" w14:paraId="575408D0" w14:textId="77777777">
        <w:tblPrEx>
          <w:tblCellMar>
            <w:top w:w="0" w:type="dxa"/>
            <w:bottom w:w="0" w:type="dxa"/>
          </w:tblCellMar>
        </w:tblPrEx>
        <w:trPr>
          <w:cantSplit/>
          <w:trHeight w:val="560"/>
        </w:trPr>
        <w:tc>
          <w:tcPr>
            <w:tcW w:w="700" w:type="dxa"/>
            <w:tcMar>
              <w:top w:w="0" w:type="dxa"/>
              <w:bottom w:w="0" w:type="dxa"/>
            </w:tcMar>
            <w:vAlign w:val="center"/>
          </w:tcPr>
          <w:p w14:paraId="4ABD35B1" w14:textId="77777777" w:rsidR="002C46DD" w:rsidRDefault="00000000">
            <w:pPr>
              <w:keepNext/>
              <w:keepLines/>
              <w:spacing w:after="0" w:line="240" w:lineRule="auto"/>
            </w:pPr>
            <w:r>
              <w:rPr>
                <w:sz w:val="18"/>
              </w:rPr>
              <w:t>231</w:t>
            </w:r>
          </w:p>
        </w:tc>
        <w:tc>
          <w:tcPr>
            <w:tcW w:w="3180" w:type="dxa"/>
            <w:tcMar>
              <w:top w:w="0" w:type="dxa"/>
              <w:bottom w:w="0" w:type="dxa"/>
            </w:tcMar>
            <w:vAlign w:val="center"/>
          </w:tcPr>
          <w:p w14:paraId="57C1B42C" w14:textId="77777777" w:rsidR="002C46DD" w:rsidRDefault="00000000">
            <w:pPr>
              <w:keepNext/>
              <w:keepLines/>
              <w:spacing w:after="0" w:line="240" w:lineRule="auto"/>
            </w:pPr>
            <w:r>
              <w:rPr>
                <w:sz w:val="18"/>
              </w:rPr>
              <w:t>Obveze za zaposlene</w:t>
            </w:r>
          </w:p>
        </w:tc>
        <w:tc>
          <w:tcPr>
            <w:tcW w:w="700" w:type="dxa"/>
            <w:tcMar>
              <w:top w:w="0" w:type="dxa"/>
              <w:bottom w:w="0" w:type="dxa"/>
            </w:tcMar>
            <w:vAlign w:val="center"/>
          </w:tcPr>
          <w:p w14:paraId="3D29D2E7" w14:textId="77777777" w:rsidR="002C46DD" w:rsidRDefault="00000000">
            <w:pPr>
              <w:keepNext/>
              <w:keepLines/>
              <w:spacing w:after="0" w:line="240" w:lineRule="auto"/>
            </w:pPr>
            <w:r>
              <w:rPr>
                <w:sz w:val="18"/>
              </w:rPr>
              <w:t>N231</w:t>
            </w:r>
          </w:p>
        </w:tc>
        <w:tc>
          <w:tcPr>
            <w:tcW w:w="1860" w:type="dxa"/>
            <w:tcMar>
              <w:top w:w="0" w:type="dxa"/>
              <w:bottom w:w="0" w:type="dxa"/>
            </w:tcMar>
            <w:vAlign w:val="center"/>
          </w:tcPr>
          <w:p w14:paraId="088CB65F" w14:textId="77777777" w:rsidR="002C46DD" w:rsidRDefault="00000000">
            <w:pPr>
              <w:keepNext/>
              <w:keepLines/>
              <w:spacing w:after="0" w:line="240" w:lineRule="auto"/>
              <w:jc w:val="right"/>
            </w:pPr>
            <w:r>
              <w:rPr>
                <w:sz w:val="18"/>
              </w:rPr>
              <w:t>284.337,10</w:t>
            </w:r>
          </w:p>
        </w:tc>
        <w:tc>
          <w:tcPr>
            <w:tcW w:w="700" w:type="dxa"/>
            <w:tcMar>
              <w:top w:w="0" w:type="dxa"/>
              <w:bottom w:w="0" w:type="dxa"/>
            </w:tcMar>
            <w:vAlign w:val="center"/>
          </w:tcPr>
          <w:p w14:paraId="193D14CF" w14:textId="77777777" w:rsidR="002C46DD" w:rsidRDefault="00000000">
            <w:pPr>
              <w:keepNext/>
              <w:keepLines/>
              <w:spacing w:after="0" w:line="240" w:lineRule="auto"/>
              <w:jc w:val="right"/>
            </w:pPr>
            <w:r>
              <w:rPr>
                <w:sz w:val="18"/>
              </w:rPr>
              <w:t>-</w:t>
            </w:r>
          </w:p>
        </w:tc>
      </w:tr>
    </w:tbl>
    <w:p w14:paraId="4DE2F591" w14:textId="77777777" w:rsidR="002C46DD" w:rsidRDefault="002C46DD">
      <w:pPr>
        <w:spacing w:after="0"/>
      </w:pPr>
    </w:p>
    <w:p w14:paraId="16F3ABFF" w14:textId="77777777" w:rsidR="002C46DD" w:rsidRDefault="00000000">
      <w:r>
        <w:t>Povećanje obveza za zaposlene u odnosu na PS iznosi 284.337,10 €</w:t>
      </w:r>
    </w:p>
    <w:p w14:paraId="1D1A13D4" w14:textId="77777777" w:rsidR="002C46DD" w:rsidRDefault="002C46DD"/>
    <w:p w14:paraId="0C777CB8" w14:textId="77777777" w:rsidR="002C46DD" w:rsidRDefault="00000000">
      <w:pPr>
        <w:keepNext/>
        <w:spacing w:line="240" w:lineRule="auto"/>
        <w:jc w:val="center"/>
      </w:pPr>
      <w:r>
        <w:rPr>
          <w:sz w:val="28"/>
        </w:rPr>
        <w:t>Bilješka 236.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43B42B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F84402"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55DE2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38B82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FD109F"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37391FB" w14:textId="77777777" w:rsidR="002C46DD" w:rsidRDefault="00000000">
            <w:pPr>
              <w:keepNext/>
              <w:keepLines/>
              <w:spacing w:after="0" w:line="240" w:lineRule="auto"/>
              <w:jc w:val="center"/>
            </w:pPr>
            <w:r>
              <w:rPr>
                <w:b/>
                <w:sz w:val="18"/>
              </w:rPr>
              <w:t>Indeks (%)</w:t>
            </w:r>
          </w:p>
        </w:tc>
      </w:tr>
      <w:tr w:rsidR="002C46DD" w14:paraId="3C34CC7B" w14:textId="77777777">
        <w:tblPrEx>
          <w:tblCellMar>
            <w:top w:w="0" w:type="dxa"/>
            <w:bottom w:w="0" w:type="dxa"/>
          </w:tblCellMar>
        </w:tblPrEx>
        <w:trPr>
          <w:cantSplit/>
          <w:trHeight w:val="560"/>
        </w:trPr>
        <w:tc>
          <w:tcPr>
            <w:tcW w:w="700" w:type="dxa"/>
            <w:tcMar>
              <w:top w:w="0" w:type="dxa"/>
              <w:bottom w:w="0" w:type="dxa"/>
            </w:tcMar>
            <w:vAlign w:val="center"/>
          </w:tcPr>
          <w:p w14:paraId="71F63EEB" w14:textId="77777777" w:rsidR="002C46DD" w:rsidRDefault="00000000">
            <w:pPr>
              <w:keepNext/>
              <w:keepLines/>
              <w:spacing w:after="0" w:line="240" w:lineRule="auto"/>
            </w:pPr>
            <w:r>
              <w:rPr>
                <w:sz w:val="18"/>
              </w:rPr>
              <w:t>27</w:t>
            </w:r>
          </w:p>
        </w:tc>
        <w:tc>
          <w:tcPr>
            <w:tcW w:w="3180" w:type="dxa"/>
            <w:tcMar>
              <w:top w:w="0" w:type="dxa"/>
              <w:bottom w:w="0" w:type="dxa"/>
            </w:tcMar>
            <w:vAlign w:val="center"/>
          </w:tcPr>
          <w:p w14:paraId="0ED8A0A8" w14:textId="77777777" w:rsidR="002C46DD"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2797F412" w14:textId="77777777" w:rsidR="002C46DD" w:rsidRDefault="00000000">
            <w:pPr>
              <w:keepNext/>
              <w:keepLines/>
              <w:spacing w:after="0" w:line="240" w:lineRule="auto"/>
            </w:pPr>
            <w:r>
              <w:rPr>
                <w:sz w:val="18"/>
              </w:rPr>
              <w:t>N27</w:t>
            </w:r>
          </w:p>
        </w:tc>
        <w:tc>
          <w:tcPr>
            <w:tcW w:w="1860" w:type="dxa"/>
            <w:tcMar>
              <w:top w:w="0" w:type="dxa"/>
              <w:bottom w:w="0" w:type="dxa"/>
            </w:tcMar>
            <w:vAlign w:val="center"/>
          </w:tcPr>
          <w:p w14:paraId="0B7B225F" w14:textId="77777777" w:rsidR="002C46DD" w:rsidRDefault="00000000">
            <w:pPr>
              <w:keepNext/>
              <w:keepLines/>
              <w:spacing w:after="0" w:line="240" w:lineRule="auto"/>
              <w:jc w:val="right"/>
            </w:pPr>
            <w:r>
              <w:rPr>
                <w:sz w:val="18"/>
              </w:rPr>
              <w:t>25.744,53</w:t>
            </w:r>
          </w:p>
        </w:tc>
        <w:tc>
          <w:tcPr>
            <w:tcW w:w="700" w:type="dxa"/>
            <w:tcMar>
              <w:top w:w="0" w:type="dxa"/>
              <w:bottom w:w="0" w:type="dxa"/>
            </w:tcMar>
            <w:vAlign w:val="center"/>
          </w:tcPr>
          <w:p w14:paraId="0DE24319" w14:textId="77777777" w:rsidR="002C46DD" w:rsidRDefault="00000000">
            <w:pPr>
              <w:keepNext/>
              <w:keepLines/>
              <w:spacing w:after="0" w:line="240" w:lineRule="auto"/>
              <w:jc w:val="right"/>
            </w:pPr>
            <w:r>
              <w:rPr>
                <w:sz w:val="18"/>
              </w:rPr>
              <w:t>-</w:t>
            </w:r>
          </w:p>
        </w:tc>
      </w:tr>
    </w:tbl>
    <w:p w14:paraId="50955F94" w14:textId="77777777" w:rsidR="002C46DD" w:rsidRDefault="002C46DD">
      <w:pPr>
        <w:spacing w:after="0"/>
      </w:pPr>
    </w:p>
    <w:p w14:paraId="0D8082E4" w14:textId="77777777" w:rsidR="002C46DD" w:rsidRDefault="00000000">
      <w:r>
        <w:t>Unutargrupne transakcije  u izvještajima eliminirane U IZNOSU OD 36.720,93 €</w:t>
      </w:r>
    </w:p>
    <w:p w14:paraId="162A1B4E" w14:textId="77777777" w:rsidR="002C46DD" w:rsidRDefault="002C46DD"/>
    <w:p w14:paraId="686634D5" w14:textId="77777777" w:rsidR="002C46DD" w:rsidRDefault="00000000">
      <w:pPr>
        <w:keepNext/>
        <w:spacing w:line="240" w:lineRule="auto"/>
        <w:jc w:val="center"/>
      </w:pPr>
      <w:r>
        <w:rPr>
          <w:sz w:val="28"/>
        </w:rPr>
        <w:lastRenderedPageBreak/>
        <w:t>Bilješka 237.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085742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05C3BE"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332D3C"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5B2F23"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2C3178"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D72CE0B" w14:textId="77777777" w:rsidR="002C46DD" w:rsidRDefault="00000000">
            <w:pPr>
              <w:keepNext/>
              <w:keepLines/>
              <w:spacing w:after="0" w:line="240" w:lineRule="auto"/>
              <w:jc w:val="center"/>
            </w:pPr>
            <w:r>
              <w:rPr>
                <w:b/>
                <w:sz w:val="18"/>
              </w:rPr>
              <w:t>Indeks (%)</w:t>
            </w:r>
          </w:p>
        </w:tc>
      </w:tr>
      <w:tr w:rsidR="002C46DD" w14:paraId="73AFA2E9" w14:textId="77777777">
        <w:tblPrEx>
          <w:tblCellMar>
            <w:top w:w="0" w:type="dxa"/>
            <w:bottom w:w="0" w:type="dxa"/>
          </w:tblCellMar>
        </w:tblPrEx>
        <w:trPr>
          <w:cantSplit/>
          <w:trHeight w:val="560"/>
        </w:trPr>
        <w:tc>
          <w:tcPr>
            <w:tcW w:w="700" w:type="dxa"/>
            <w:tcMar>
              <w:top w:w="0" w:type="dxa"/>
              <w:bottom w:w="0" w:type="dxa"/>
            </w:tcMar>
            <w:vAlign w:val="center"/>
          </w:tcPr>
          <w:p w14:paraId="16AAA544" w14:textId="77777777" w:rsidR="002C46DD" w:rsidRDefault="002C46DD">
            <w:pPr>
              <w:keepNext/>
              <w:keepLines/>
              <w:spacing w:after="0" w:line="240" w:lineRule="auto"/>
            </w:pPr>
          </w:p>
        </w:tc>
        <w:tc>
          <w:tcPr>
            <w:tcW w:w="3180" w:type="dxa"/>
            <w:tcMar>
              <w:top w:w="0" w:type="dxa"/>
              <w:bottom w:w="0" w:type="dxa"/>
            </w:tcMar>
            <w:vAlign w:val="center"/>
          </w:tcPr>
          <w:p w14:paraId="2B92DFAC" w14:textId="77777777" w:rsidR="002C46DD"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C9B8547" w14:textId="77777777" w:rsidR="002C46DD" w:rsidRDefault="00000000">
            <w:pPr>
              <w:keepNext/>
              <w:keepLines/>
              <w:spacing w:after="0" w:line="240" w:lineRule="auto"/>
            </w:pPr>
            <w:r>
              <w:rPr>
                <w:sz w:val="18"/>
              </w:rPr>
              <w:t>V007</w:t>
            </w:r>
          </w:p>
        </w:tc>
        <w:tc>
          <w:tcPr>
            <w:tcW w:w="1860" w:type="dxa"/>
            <w:tcMar>
              <w:top w:w="0" w:type="dxa"/>
              <w:bottom w:w="0" w:type="dxa"/>
            </w:tcMar>
            <w:vAlign w:val="center"/>
          </w:tcPr>
          <w:p w14:paraId="3554CCAF" w14:textId="77777777" w:rsidR="002C46DD" w:rsidRDefault="00000000">
            <w:pPr>
              <w:keepNext/>
              <w:keepLines/>
              <w:spacing w:after="0" w:line="240" w:lineRule="auto"/>
              <w:jc w:val="right"/>
            </w:pPr>
            <w:r>
              <w:rPr>
                <w:sz w:val="18"/>
              </w:rPr>
              <w:t>399,24</w:t>
            </w:r>
          </w:p>
        </w:tc>
        <w:tc>
          <w:tcPr>
            <w:tcW w:w="700" w:type="dxa"/>
            <w:tcMar>
              <w:top w:w="0" w:type="dxa"/>
              <w:bottom w:w="0" w:type="dxa"/>
            </w:tcMar>
            <w:vAlign w:val="center"/>
          </w:tcPr>
          <w:p w14:paraId="113D31E4" w14:textId="77777777" w:rsidR="002C46DD" w:rsidRDefault="00000000">
            <w:pPr>
              <w:keepNext/>
              <w:keepLines/>
              <w:spacing w:after="0" w:line="240" w:lineRule="auto"/>
              <w:jc w:val="right"/>
            </w:pPr>
            <w:r>
              <w:rPr>
                <w:sz w:val="18"/>
              </w:rPr>
              <w:t>-</w:t>
            </w:r>
          </w:p>
        </w:tc>
      </w:tr>
    </w:tbl>
    <w:p w14:paraId="3409AF7E" w14:textId="77777777" w:rsidR="002C46DD" w:rsidRDefault="002C46DD">
      <w:pPr>
        <w:spacing w:after="0"/>
      </w:pPr>
    </w:p>
    <w:p w14:paraId="729E4F82" w14:textId="77777777" w:rsidR="002C46DD" w:rsidRDefault="00000000">
      <w:r>
        <w:t>Unutargrupne transakcije koje su u izvještaju eliminirane u iznosu od 22,00€  rezultirale su stanje dospjelih obveza od 399,24 €</w:t>
      </w:r>
    </w:p>
    <w:p w14:paraId="3E5D2D28" w14:textId="77777777" w:rsidR="002C46DD" w:rsidRDefault="002C46DD"/>
    <w:p w14:paraId="179A25FC" w14:textId="77777777" w:rsidR="002C46DD" w:rsidRDefault="00000000">
      <w:pPr>
        <w:keepNext/>
        <w:spacing w:line="240" w:lineRule="auto"/>
        <w:jc w:val="center"/>
      </w:pPr>
      <w:r>
        <w:rPr>
          <w:sz w:val="28"/>
        </w:rPr>
        <w:t>Bilješka 238.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080AD2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AFEED8"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6A9415"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BFCBA2"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F3F62B"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437B440" w14:textId="77777777" w:rsidR="002C46DD" w:rsidRDefault="00000000">
            <w:pPr>
              <w:keepNext/>
              <w:keepLines/>
              <w:spacing w:after="0" w:line="240" w:lineRule="auto"/>
              <w:jc w:val="center"/>
            </w:pPr>
            <w:r>
              <w:rPr>
                <w:b/>
                <w:sz w:val="18"/>
              </w:rPr>
              <w:t>Indeks (%)</w:t>
            </w:r>
          </w:p>
        </w:tc>
      </w:tr>
      <w:tr w:rsidR="002C46DD" w14:paraId="599DC303" w14:textId="77777777">
        <w:tblPrEx>
          <w:tblCellMar>
            <w:top w:w="0" w:type="dxa"/>
            <w:bottom w:w="0" w:type="dxa"/>
          </w:tblCellMar>
        </w:tblPrEx>
        <w:trPr>
          <w:cantSplit/>
          <w:trHeight w:val="560"/>
        </w:trPr>
        <w:tc>
          <w:tcPr>
            <w:tcW w:w="700" w:type="dxa"/>
            <w:tcMar>
              <w:top w:w="0" w:type="dxa"/>
              <w:bottom w:w="0" w:type="dxa"/>
            </w:tcMar>
            <w:vAlign w:val="center"/>
          </w:tcPr>
          <w:p w14:paraId="224A48C8" w14:textId="77777777" w:rsidR="002C46DD" w:rsidRDefault="00000000">
            <w:pPr>
              <w:keepNext/>
              <w:keepLines/>
              <w:spacing w:after="0" w:line="240" w:lineRule="auto"/>
            </w:pPr>
            <w:r>
              <w:rPr>
                <w:sz w:val="18"/>
              </w:rPr>
              <w:t>23</w:t>
            </w:r>
          </w:p>
        </w:tc>
        <w:tc>
          <w:tcPr>
            <w:tcW w:w="3180" w:type="dxa"/>
            <w:tcMar>
              <w:top w:w="0" w:type="dxa"/>
              <w:bottom w:w="0" w:type="dxa"/>
            </w:tcMar>
            <w:vAlign w:val="center"/>
          </w:tcPr>
          <w:p w14:paraId="16D6D81B" w14:textId="77777777" w:rsidR="002C46DD" w:rsidRDefault="00000000">
            <w:pPr>
              <w:keepNext/>
              <w:keepLines/>
              <w:spacing w:after="0" w:line="240" w:lineRule="auto"/>
            </w:pPr>
            <w:r>
              <w:rPr>
                <w:sz w:val="18"/>
              </w:rPr>
              <w:t>Ukupno obveze za rashode poslovanja (šifre D231+D232+D234+D235+D236+D237+D 238+D239)</w:t>
            </w:r>
          </w:p>
        </w:tc>
        <w:tc>
          <w:tcPr>
            <w:tcW w:w="700" w:type="dxa"/>
            <w:tcMar>
              <w:top w:w="0" w:type="dxa"/>
              <w:bottom w:w="0" w:type="dxa"/>
            </w:tcMar>
            <w:vAlign w:val="center"/>
          </w:tcPr>
          <w:p w14:paraId="4B2D472B" w14:textId="77777777" w:rsidR="002C46DD" w:rsidRDefault="00000000">
            <w:pPr>
              <w:keepNext/>
              <w:keepLines/>
              <w:spacing w:after="0" w:line="240" w:lineRule="auto"/>
            </w:pPr>
            <w:r>
              <w:rPr>
                <w:sz w:val="18"/>
              </w:rPr>
              <w:t>D23</w:t>
            </w:r>
          </w:p>
        </w:tc>
        <w:tc>
          <w:tcPr>
            <w:tcW w:w="1860" w:type="dxa"/>
            <w:tcMar>
              <w:top w:w="0" w:type="dxa"/>
              <w:bottom w:w="0" w:type="dxa"/>
            </w:tcMar>
            <w:vAlign w:val="center"/>
          </w:tcPr>
          <w:p w14:paraId="231021C7" w14:textId="77777777" w:rsidR="002C46DD" w:rsidRDefault="00000000">
            <w:pPr>
              <w:keepNext/>
              <w:keepLines/>
              <w:spacing w:after="0" w:line="240" w:lineRule="auto"/>
              <w:jc w:val="right"/>
            </w:pPr>
            <w:r>
              <w:rPr>
                <w:sz w:val="18"/>
              </w:rPr>
              <w:t>399,24</w:t>
            </w:r>
          </w:p>
        </w:tc>
        <w:tc>
          <w:tcPr>
            <w:tcW w:w="700" w:type="dxa"/>
            <w:tcMar>
              <w:top w:w="0" w:type="dxa"/>
              <w:bottom w:w="0" w:type="dxa"/>
            </w:tcMar>
            <w:vAlign w:val="center"/>
          </w:tcPr>
          <w:p w14:paraId="3CEC8B03" w14:textId="77777777" w:rsidR="002C46DD" w:rsidRDefault="00000000">
            <w:pPr>
              <w:keepNext/>
              <w:keepLines/>
              <w:spacing w:after="0" w:line="240" w:lineRule="auto"/>
              <w:jc w:val="right"/>
            </w:pPr>
            <w:r>
              <w:rPr>
                <w:sz w:val="18"/>
              </w:rPr>
              <w:t>-</w:t>
            </w:r>
          </w:p>
        </w:tc>
      </w:tr>
    </w:tbl>
    <w:p w14:paraId="144F2A87" w14:textId="77777777" w:rsidR="002C46DD" w:rsidRDefault="002C46DD">
      <w:pPr>
        <w:spacing w:after="0"/>
      </w:pPr>
    </w:p>
    <w:p w14:paraId="3C1F27C1" w14:textId="77777777" w:rsidR="002C46DD" w:rsidRDefault="00000000">
      <w:r>
        <w:t>obveze za zaposlene u iznosu od 399,24 € imaju prekoračenje</w:t>
      </w:r>
    </w:p>
    <w:p w14:paraId="1244DF1F" w14:textId="77777777" w:rsidR="002C46DD" w:rsidRDefault="002C46DD"/>
    <w:p w14:paraId="77307117" w14:textId="77777777" w:rsidR="002C46DD" w:rsidRDefault="00000000">
      <w:pPr>
        <w:keepNext/>
        <w:spacing w:line="240" w:lineRule="auto"/>
        <w:jc w:val="center"/>
      </w:pPr>
      <w:r>
        <w:rPr>
          <w:sz w:val="28"/>
        </w:rPr>
        <w:t>Bilješka 239.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6C0151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6F6E7A"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EE0030"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89D7F4"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2E6D0E"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D1A7B84" w14:textId="77777777" w:rsidR="002C46DD" w:rsidRDefault="00000000">
            <w:pPr>
              <w:keepNext/>
              <w:keepLines/>
              <w:spacing w:after="0" w:line="240" w:lineRule="auto"/>
              <w:jc w:val="center"/>
            </w:pPr>
            <w:r>
              <w:rPr>
                <w:b/>
                <w:sz w:val="18"/>
              </w:rPr>
              <w:t>Indeks (%)</w:t>
            </w:r>
          </w:p>
        </w:tc>
      </w:tr>
      <w:tr w:rsidR="002C46DD" w14:paraId="00A48B6E" w14:textId="77777777">
        <w:tblPrEx>
          <w:tblCellMar>
            <w:top w:w="0" w:type="dxa"/>
            <w:bottom w:w="0" w:type="dxa"/>
          </w:tblCellMar>
        </w:tblPrEx>
        <w:trPr>
          <w:cantSplit/>
          <w:trHeight w:val="560"/>
        </w:trPr>
        <w:tc>
          <w:tcPr>
            <w:tcW w:w="700" w:type="dxa"/>
            <w:tcMar>
              <w:top w:w="0" w:type="dxa"/>
              <w:bottom w:w="0" w:type="dxa"/>
            </w:tcMar>
            <w:vAlign w:val="center"/>
          </w:tcPr>
          <w:p w14:paraId="0990CCE7" w14:textId="77777777" w:rsidR="002C46DD" w:rsidRDefault="00000000">
            <w:pPr>
              <w:keepNext/>
              <w:keepLines/>
              <w:spacing w:after="0" w:line="240" w:lineRule="auto"/>
            </w:pPr>
            <w:r>
              <w:rPr>
                <w:sz w:val="18"/>
              </w:rPr>
              <w:t>231</w:t>
            </w:r>
          </w:p>
        </w:tc>
        <w:tc>
          <w:tcPr>
            <w:tcW w:w="3180" w:type="dxa"/>
            <w:tcMar>
              <w:top w:w="0" w:type="dxa"/>
              <w:bottom w:w="0" w:type="dxa"/>
            </w:tcMar>
            <w:vAlign w:val="center"/>
          </w:tcPr>
          <w:p w14:paraId="131182FA" w14:textId="77777777" w:rsidR="002C46DD" w:rsidRDefault="00000000">
            <w:pPr>
              <w:keepNext/>
              <w:keepLines/>
              <w:spacing w:after="0" w:line="240" w:lineRule="auto"/>
            </w:pPr>
            <w:r>
              <w:rPr>
                <w:sz w:val="18"/>
              </w:rPr>
              <w:t>Obveze za zaposlene (šifre D231A do D231D)</w:t>
            </w:r>
          </w:p>
        </w:tc>
        <w:tc>
          <w:tcPr>
            <w:tcW w:w="700" w:type="dxa"/>
            <w:tcMar>
              <w:top w:w="0" w:type="dxa"/>
              <w:bottom w:w="0" w:type="dxa"/>
            </w:tcMar>
            <w:vAlign w:val="center"/>
          </w:tcPr>
          <w:p w14:paraId="21DA681F" w14:textId="77777777" w:rsidR="002C46DD" w:rsidRDefault="00000000">
            <w:pPr>
              <w:keepNext/>
              <w:keepLines/>
              <w:spacing w:after="0" w:line="240" w:lineRule="auto"/>
            </w:pPr>
            <w:r>
              <w:rPr>
                <w:sz w:val="18"/>
              </w:rPr>
              <w:t>D231</w:t>
            </w:r>
          </w:p>
        </w:tc>
        <w:tc>
          <w:tcPr>
            <w:tcW w:w="1860" w:type="dxa"/>
            <w:tcMar>
              <w:top w:w="0" w:type="dxa"/>
              <w:bottom w:w="0" w:type="dxa"/>
            </w:tcMar>
            <w:vAlign w:val="center"/>
          </w:tcPr>
          <w:p w14:paraId="52D922AF" w14:textId="77777777" w:rsidR="002C46DD" w:rsidRDefault="00000000">
            <w:pPr>
              <w:keepNext/>
              <w:keepLines/>
              <w:spacing w:after="0" w:line="240" w:lineRule="auto"/>
              <w:jc w:val="right"/>
            </w:pPr>
            <w:r>
              <w:rPr>
                <w:sz w:val="18"/>
              </w:rPr>
              <w:t>399,24</w:t>
            </w:r>
          </w:p>
        </w:tc>
        <w:tc>
          <w:tcPr>
            <w:tcW w:w="700" w:type="dxa"/>
            <w:tcMar>
              <w:top w:w="0" w:type="dxa"/>
              <w:bottom w:w="0" w:type="dxa"/>
            </w:tcMar>
            <w:vAlign w:val="center"/>
          </w:tcPr>
          <w:p w14:paraId="6F1480F8" w14:textId="77777777" w:rsidR="002C46DD" w:rsidRDefault="00000000">
            <w:pPr>
              <w:keepNext/>
              <w:keepLines/>
              <w:spacing w:after="0" w:line="240" w:lineRule="auto"/>
              <w:jc w:val="right"/>
            </w:pPr>
            <w:r>
              <w:rPr>
                <w:sz w:val="18"/>
              </w:rPr>
              <w:t>-</w:t>
            </w:r>
          </w:p>
        </w:tc>
      </w:tr>
    </w:tbl>
    <w:p w14:paraId="4385ACA3" w14:textId="77777777" w:rsidR="002C46DD" w:rsidRDefault="002C46DD">
      <w:pPr>
        <w:spacing w:after="0"/>
      </w:pPr>
    </w:p>
    <w:p w14:paraId="7A3CD376" w14:textId="77777777" w:rsidR="002C46DD" w:rsidRDefault="00000000">
      <w:r>
        <w:t>obveze za zaposlene u iznosu od 399,24 € imaju prekoračenje</w:t>
      </w:r>
    </w:p>
    <w:p w14:paraId="0A8950E7" w14:textId="77777777" w:rsidR="002C46DD" w:rsidRDefault="002C46DD"/>
    <w:p w14:paraId="50F16B49" w14:textId="77777777" w:rsidR="002C46DD" w:rsidRDefault="00000000">
      <w:pPr>
        <w:keepNext/>
        <w:spacing w:line="240" w:lineRule="auto"/>
        <w:jc w:val="center"/>
      </w:pPr>
      <w:r>
        <w:rPr>
          <w:sz w:val="28"/>
        </w:rPr>
        <w:t>Bilješka 240.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3EB3AF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ADA04B"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EB2FBF"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36557"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A381DD"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CB9CB29" w14:textId="77777777" w:rsidR="002C46DD" w:rsidRDefault="00000000">
            <w:pPr>
              <w:keepNext/>
              <w:keepLines/>
              <w:spacing w:after="0" w:line="240" w:lineRule="auto"/>
              <w:jc w:val="center"/>
            </w:pPr>
            <w:r>
              <w:rPr>
                <w:b/>
                <w:sz w:val="18"/>
              </w:rPr>
              <w:t>Indeks (%)</w:t>
            </w:r>
          </w:p>
        </w:tc>
      </w:tr>
      <w:tr w:rsidR="002C46DD" w14:paraId="5ECEB242" w14:textId="77777777">
        <w:tblPrEx>
          <w:tblCellMar>
            <w:top w:w="0" w:type="dxa"/>
            <w:bottom w:w="0" w:type="dxa"/>
          </w:tblCellMar>
        </w:tblPrEx>
        <w:trPr>
          <w:cantSplit/>
          <w:trHeight w:val="560"/>
        </w:trPr>
        <w:tc>
          <w:tcPr>
            <w:tcW w:w="700" w:type="dxa"/>
            <w:tcMar>
              <w:top w:w="0" w:type="dxa"/>
              <w:bottom w:w="0" w:type="dxa"/>
            </w:tcMar>
            <w:vAlign w:val="center"/>
          </w:tcPr>
          <w:p w14:paraId="0E607F8B" w14:textId="77777777" w:rsidR="002C46DD" w:rsidRDefault="002C46DD">
            <w:pPr>
              <w:keepNext/>
              <w:keepLines/>
              <w:spacing w:after="0" w:line="240" w:lineRule="auto"/>
            </w:pPr>
          </w:p>
        </w:tc>
        <w:tc>
          <w:tcPr>
            <w:tcW w:w="3180" w:type="dxa"/>
            <w:tcMar>
              <w:top w:w="0" w:type="dxa"/>
              <w:bottom w:w="0" w:type="dxa"/>
            </w:tcMar>
            <w:vAlign w:val="center"/>
          </w:tcPr>
          <w:p w14:paraId="2709BA42" w14:textId="77777777" w:rsidR="002C46DD" w:rsidRDefault="00000000">
            <w:pPr>
              <w:keepNext/>
              <w:keepLines/>
              <w:spacing w:after="0" w:line="240" w:lineRule="auto"/>
            </w:pPr>
            <w:r>
              <w:rPr>
                <w:sz w:val="18"/>
              </w:rPr>
              <w:t>a) Prekoračenje 1 do 60 dana</w:t>
            </w:r>
          </w:p>
        </w:tc>
        <w:tc>
          <w:tcPr>
            <w:tcW w:w="700" w:type="dxa"/>
            <w:tcMar>
              <w:top w:w="0" w:type="dxa"/>
              <w:bottom w:w="0" w:type="dxa"/>
            </w:tcMar>
            <w:vAlign w:val="center"/>
          </w:tcPr>
          <w:p w14:paraId="3B3B49BF" w14:textId="77777777" w:rsidR="002C46DD" w:rsidRDefault="00000000">
            <w:pPr>
              <w:keepNext/>
              <w:keepLines/>
              <w:spacing w:after="0" w:line="240" w:lineRule="auto"/>
            </w:pPr>
            <w:r>
              <w:rPr>
                <w:sz w:val="18"/>
              </w:rPr>
              <w:t>D231A</w:t>
            </w:r>
          </w:p>
        </w:tc>
        <w:tc>
          <w:tcPr>
            <w:tcW w:w="1860" w:type="dxa"/>
            <w:tcMar>
              <w:top w:w="0" w:type="dxa"/>
              <w:bottom w:w="0" w:type="dxa"/>
            </w:tcMar>
            <w:vAlign w:val="center"/>
          </w:tcPr>
          <w:p w14:paraId="6C890112" w14:textId="77777777" w:rsidR="002C46DD" w:rsidRDefault="00000000">
            <w:pPr>
              <w:keepNext/>
              <w:keepLines/>
              <w:spacing w:after="0" w:line="240" w:lineRule="auto"/>
              <w:jc w:val="right"/>
            </w:pPr>
            <w:r>
              <w:rPr>
                <w:sz w:val="18"/>
              </w:rPr>
              <w:t>399,24</w:t>
            </w:r>
          </w:p>
        </w:tc>
        <w:tc>
          <w:tcPr>
            <w:tcW w:w="700" w:type="dxa"/>
            <w:tcMar>
              <w:top w:w="0" w:type="dxa"/>
              <w:bottom w:w="0" w:type="dxa"/>
            </w:tcMar>
            <w:vAlign w:val="center"/>
          </w:tcPr>
          <w:p w14:paraId="5EFB03D4" w14:textId="77777777" w:rsidR="002C46DD" w:rsidRDefault="00000000">
            <w:pPr>
              <w:keepNext/>
              <w:keepLines/>
              <w:spacing w:after="0" w:line="240" w:lineRule="auto"/>
              <w:jc w:val="right"/>
            </w:pPr>
            <w:r>
              <w:rPr>
                <w:sz w:val="18"/>
              </w:rPr>
              <w:t>-</w:t>
            </w:r>
          </w:p>
        </w:tc>
      </w:tr>
    </w:tbl>
    <w:p w14:paraId="3A996A70" w14:textId="77777777" w:rsidR="002C46DD" w:rsidRDefault="002C46DD">
      <w:pPr>
        <w:spacing w:after="0"/>
      </w:pPr>
    </w:p>
    <w:p w14:paraId="2A952A13" w14:textId="77777777" w:rsidR="002C46DD" w:rsidRDefault="00000000">
      <w:r>
        <w:t>obveze za zaposlene u iznosu od 399,24 € imaju prekoračenje</w:t>
      </w:r>
    </w:p>
    <w:p w14:paraId="377BD725" w14:textId="77777777" w:rsidR="002C46DD" w:rsidRDefault="002C46DD"/>
    <w:p w14:paraId="24F981C8" w14:textId="77777777" w:rsidR="002C46DD" w:rsidRDefault="00000000">
      <w:pPr>
        <w:keepNext/>
        <w:spacing w:line="240" w:lineRule="auto"/>
        <w:jc w:val="center"/>
      </w:pPr>
      <w:r>
        <w:rPr>
          <w:sz w:val="28"/>
        </w:rPr>
        <w:t>Bilješka 241.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237212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F4993F"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A7B338"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3410F"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33D4DC"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379D1C9" w14:textId="77777777" w:rsidR="002C46DD" w:rsidRDefault="00000000">
            <w:pPr>
              <w:keepNext/>
              <w:keepLines/>
              <w:spacing w:after="0" w:line="240" w:lineRule="auto"/>
              <w:jc w:val="center"/>
            </w:pPr>
            <w:r>
              <w:rPr>
                <w:b/>
                <w:sz w:val="18"/>
              </w:rPr>
              <w:t>Indeks (%)</w:t>
            </w:r>
          </w:p>
        </w:tc>
      </w:tr>
      <w:tr w:rsidR="002C46DD" w14:paraId="34D3C347" w14:textId="77777777">
        <w:tblPrEx>
          <w:tblCellMar>
            <w:top w:w="0" w:type="dxa"/>
            <w:bottom w:w="0" w:type="dxa"/>
          </w:tblCellMar>
        </w:tblPrEx>
        <w:trPr>
          <w:cantSplit/>
          <w:trHeight w:val="560"/>
        </w:trPr>
        <w:tc>
          <w:tcPr>
            <w:tcW w:w="700" w:type="dxa"/>
            <w:tcMar>
              <w:top w:w="0" w:type="dxa"/>
              <w:bottom w:w="0" w:type="dxa"/>
            </w:tcMar>
            <w:vAlign w:val="center"/>
          </w:tcPr>
          <w:p w14:paraId="6A376DD9" w14:textId="77777777" w:rsidR="002C46DD" w:rsidRDefault="002C46DD">
            <w:pPr>
              <w:keepNext/>
              <w:keepLines/>
              <w:spacing w:after="0" w:line="240" w:lineRule="auto"/>
            </w:pPr>
          </w:p>
        </w:tc>
        <w:tc>
          <w:tcPr>
            <w:tcW w:w="3180" w:type="dxa"/>
            <w:tcMar>
              <w:top w:w="0" w:type="dxa"/>
              <w:bottom w:w="0" w:type="dxa"/>
            </w:tcMar>
            <w:vAlign w:val="center"/>
          </w:tcPr>
          <w:p w14:paraId="6B7E0588" w14:textId="77777777" w:rsidR="002C46DD"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5CA71B3B" w14:textId="77777777" w:rsidR="002C46DD" w:rsidRDefault="00000000">
            <w:pPr>
              <w:keepNext/>
              <w:keepLines/>
              <w:spacing w:after="0" w:line="240" w:lineRule="auto"/>
            </w:pPr>
            <w:r>
              <w:rPr>
                <w:sz w:val="18"/>
              </w:rPr>
              <w:t>V009</w:t>
            </w:r>
          </w:p>
        </w:tc>
        <w:tc>
          <w:tcPr>
            <w:tcW w:w="1860" w:type="dxa"/>
            <w:tcMar>
              <w:top w:w="0" w:type="dxa"/>
              <w:bottom w:w="0" w:type="dxa"/>
            </w:tcMar>
            <w:vAlign w:val="center"/>
          </w:tcPr>
          <w:p w14:paraId="11CC84C5" w14:textId="77777777" w:rsidR="002C46DD" w:rsidRDefault="00000000">
            <w:pPr>
              <w:keepNext/>
              <w:keepLines/>
              <w:spacing w:after="0" w:line="240" w:lineRule="auto"/>
              <w:jc w:val="right"/>
            </w:pPr>
            <w:r>
              <w:rPr>
                <w:sz w:val="18"/>
              </w:rPr>
              <w:t>27.341,77</w:t>
            </w:r>
          </w:p>
        </w:tc>
        <w:tc>
          <w:tcPr>
            <w:tcW w:w="700" w:type="dxa"/>
            <w:tcMar>
              <w:top w:w="0" w:type="dxa"/>
              <w:bottom w:w="0" w:type="dxa"/>
            </w:tcMar>
            <w:vAlign w:val="center"/>
          </w:tcPr>
          <w:p w14:paraId="6E0E4757" w14:textId="77777777" w:rsidR="002C46DD" w:rsidRDefault="00000000">
            <w:pPr>
              <w:keepNext/>
              <w:keepLines/>
              <w:spacing w:after="0" w:line="240" w:lineRule="auto"/>
              <w:jc w:val="right"/>
            </w:pPr>
            <w:r>
              <w:rPr>
                <w:sz w:val="18"/>
              </w:rPr>
              <w:t>-</w:t>
            </w:r>
          </w:p>
        </w:tc>
      </w:tr>
    </w:tbl>
    <w:p w14:paraId="3AF73935" w14:textId="77777777" w:rsidR="002C46DD" w:rsidRDefault="002C46DD">
      <w:pPr>
        <w:spacing w:after="0"/>
      </w:pPr>
    </w:p>
    <w:p w14:paraId="395A8BDB" w14:textId="77777777" w:rsidR="002C46DD" w:rsidRDefault="00000000">
      <w:r>
        <w:lastRenderedPageBreak/>
        <w:t>Stanje nedospjelih obveza na kraju izvještajnog razdoblja iznose 27.341,77 € i odnose se na obveze za zaposlene i materijalne rashode</w:t>
      </w:r>
    </w:p>
    <w:p w14:paraId="61B43616" w14:textId="77777777" w:rsidR="002C46DD" w:rsidRDefault="002C46DD"/>
    <w:p w14:paraId="598BC88D" w14:textId="77777777" w:rsidR="002C46DD" w:rsidRDefault="00000000">
      <w:pPr>
        <w:keepNext/>
        <w:spacing w:line="240" w:lineRule="auto"/>
        <w:jc w:val="center"/>
      </w:pPr>
      <w:r>
        <w:rPr>
          <w:sz w:val="28"/>
        </w:rPr>
        <w:t>Bilješka 242.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C46DD" w14:paraId="3D6041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99ABE7" w14:textId="77777777" w:rsidR="002C46D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649F39" w14:textId="77777777" w:rsidR="002C46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D3388" w14:textId="77777777" w:rsidR="002C46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EEE2D6" w14:textId="77777777" w:rsidR="002C46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8812473" w14:textId="77777777" w:rsidR="002C46DD" w:rsidRDefault="00000000">
            <w:pPr>
              <w:keepNext/>
              <w:keepLines/>
              <w:spacing w:after="0" w:line="240" w:lineRule="auto"/>
              <w:jc w:val="center"/>
            </w:pPr>
            <w:r>
              <w:rPr>
                <w:b/>
                <w:sz w:val="18"/>
              </w:rPr>
              <w:t>Indeks (%)</w:t>
            </w:r>
          </w:p>
        </w:tc>
      </w:tr>
      <w:tr w:rsidR="002C46DD" w14:paraId="2D1089F9" w14:textId="77777777">
        <w:tblPrEx>
          <w:tblCellMar>
            <w:top w:w="0" w:type="dxa"/>
            <w:bottom w:w="0" w:type="dxa"/>
          </w:tblCellMar>
        </w:tblPrEx>
        <w:trPr>
          <w:cantSplit/>
          <w:trHeight w:val="560"/>
        </w:trPr>
        <w:tc>
          <w:tcPr>
            <w:tcW w:w="700" w:type="dxa"/>
            <w:tcMar>
              <w:top w:w="0" w:type="dxa"/>
              <w:bottom w:w="0" w:type="dxa"/>
            </w:tcMar>
            <w:vAlign w:val="center"/>
          </w:tcPr>
          <w:p w14:paraId="30C13AB0" w14:textId="77777777" w:rsidR="002C46DD" w:rsidRDefault="00000000">
            <w:pPr>
              <w:keepNext/>
              <w:keepLines/>
              <w:spacing w:after="0" w:line="240" w:lineRule="auto"/>
            </w:pPr>
            <w:r>
              <w:rPr>
                <w:sz w:val="18"/>
              </w:rPr>
              <w:t>23</w:t>
            </w:r>
          </w:p>
        </w:tc>
        <w:tc>
          <w:tcPr>
            <w:tcW w:w="3180" w:type="dxa"/>
            <w:tcMar>
              <w:top w:w="0" w:type="dxa"/>
              <w:bottom w:w="0" w:type="dxa"/>
            </w:tcMar>
            <w:vAlign w:val="center"/>
          </w:tcPr>
          <w:p w14:paraId="7FF53CF0" w14:textId="77777777" w:rsidR="002C46DD"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7E2FBC91" w14:textId="77777777" w:rsidR="002C46DD" w:rsidRDefault="00000000">
            <w:pPr>
              <w:keepNext/>
              <w:keepLines/>
              <w:spacing w:after="0" w:line="240" w:lineRule="auto"/>
            </w:pPr>
            <w:r>
              <w:rPr>
                <w:sz w:val="18"/>
              </w:rPr>
              <w:t>ND23</w:t>
            </w:r>
          </w:p>
        </w:tc>
        <w:tc>
          <w:tcPr>
            <w:tcW w:w="1860" w:type="dxa"/>
            <w:tcMar>
              <w:top w:w="0" w:type="dxa"/>
              <w:bottom w:w="0" w:type="dxa"/>
            </w:tcMar>
            <w:vAlign w:val="center"/>
          </w:tcPr>
          <w:p w14:paraId="086210C6" w14:textId="77777777" w:rsidR="002C46DD" w:rsidRDefault="00000000">
            <w:pPr>
              <w:keepNext/>
              <w:keepLines/>
              <w:spacing w:after="0" w:line="240" w:lineRule="auto"/>
              <w:jc w:val="right"/>
            </w:pPr>
            <w:r>
              <w:rPr>
                <w:sz w:val="18"/>
              </w:rPr>
              <w:t>27.341,77</w:t>
            </w:r>
          </w:p>
        </w:tc>
        <w:tc>
          <w:tcPr>
            <w:tcW w:w="700" w:type="dxa"/>
            <w:tcMar>
              <w:top w:w="0" w:type="dxa"/>
              <w:bottom w:w="0" w:type="dxa"/>
            </w:tcMar>
            <w:vAlign w:val="center"/>
          </w:tcPr>
          <w:p w14:paraId="352A266A" w14:textId="77777777" w:rsidR="002C46DD" w:rsidRDefault="00000000">
            <w:pPr>
              <w:keepNext/>
              <w:keepLines/>
              <w:spacing w:after="0" w:line="240" w:lineRule="auto"/>
              <w:jc w:val="right"/>
            </w:pPr>
            <w:r>
              <w:rPr>
                <w:sz w:val="18"/>
              </w:rPr>
              <w:t>-</w:t>
            </w:r>
          </w:p>
        </w:tc>
      </w:tr>
    </w:tbl>
    <w:p w14:paraId="6E89EAA6" w14:textId="77777777" w:rsidR="002C46DD" w:rsidRDefault="002C46DD">
      <w:pPr>
        <w:spacing w:after="0"/>
      </w:pPr>
    </w:p>
    <w:p w14:paraId="3BFBD04D" w14:textId="77777777" w:rsidR="002C46DD" w:rsidRDefault="00000000">
      <w:r>
        <w:t>Stanje nedospjelih obveza na kraju izvještajnog razdoblja iznose 27.341,77 € i odnose se na obveze za zaposlene i materijalne rashode</w:t>
      </w:r>
    </w:p>
    <w:p w14:paraId="4672E653" w14:textId="77777777" w:rsidR="002C46DD" w:rsidRDefault="002C46DD"/>
    <w:p w14:paraId="40FADB83" w14:textId="77777777" w:rsidR="002C46DD" w:rsidRDefault="00000000">
      <w:pPr>
        <w:keepNext/>
        <w:spacing w:line="240" w:lineRule="auto"/>
        <w:jc w:val="center"/>
      </w:pPr>
      <w:r>
        <w:rPr>
          <w:sz w:val="28"/>
        </w:rPr>
        <w:t>Bilješka 243.</w:t>
      </w:r>
    </w:p>
    <w:p w14:paraId="72C416DD" w14:textId="77777777" w:rsidR="002C46DD" w:rsidRDefault="00000000">
      <w:pPr>
        <w:spacing w:line="240" w:lineRule="auto"/>
        <w:jc w:val="both"/>
      </w:pPr>
      <w:r>
        <w:rPr>
          <w:b/>
        </w:rPr>
        <w:t>Unutargrupne transakcije koje su u izvještajima eliminirane</w:t>
      </w:r>
    </w:p>
    <w:p w14:paraId="67AE1A2A" w14:textId="77777777" w:rsidR="002C46DD" w:rsidRDefault="00000000">
      <w:r>
        <w:t>Unutar grupne transakcije koje su u izvještaju eliminirane u iznosu od 223.313,33€ obuhvaćaju : -prijenose proračunskim korisnicima iz općinskog proračuna za financiranje redovne djelatnosti i odnose se na prijenose Domu za starije i nemoćne osobe Šandrovac i Dječjeg vrtića Šandrovac. U procesu izrade konsolidiranog financijskog izvještaja navedeni prijenosi /rashodi se sučeljavaju i eliminiraju. </w:t>
      </w:r>
    </w:p>
    <w:p w14:paraId="1D2E9D18" w14:textId="77777777" w:rsidR="002C46DD" w:rsidRDefault="002C46DD"/>
    <w:p w14:paraId="204D6169" w14:textId="77777777" w:rsidR="002C46DD" w:rsidRDefault="00000000">
      <w:pPr>
        <w:keepNext/>
        <w:spacing w:line="240" w:lineRule="auto"/>
        <w:jc w:val="center"/>
      </w:pPr>
      <w:r>
        <w:rPr>
          <w:sz w:val="28"/>
        </w:rPr>
        <w:t>Bilješka 244.</w:t>
      </w:r>
    </w:p>
    <w:p w14:paraId="539EBBC1" w14:textId="77777777" w:rsidR="002C46DD" w:rsidRDefault="00000000">
      <w:pPr>
        <w:spacing w:line="240" w:lineRule="auto"/>
        <w:jc w:val="both"/>
      </w:pPr>
      <w:r>
        <w:rPr>
          <w:b/>
        </w:rPr>
        <w:t xml:space="preserve">Manjak ili višak u poslovanju grupe i pregled strukture manjka/viška po proračunskim korisnicima </w:t>
      </w:r>
    </w:p>
    <w:p w14:paraId="0B95C750" w14:textId="77777777" w:rsidR="002C46DD" w:rsidRDefault="00000000">
      <w:r>
        <w:br/>
        <w:t>Manjak ili višak u poslovanju grupe i pregled strukture manjka/viška OPĆINA ŠANDROVAC :</w:t>
      </w:r>
    </w:p>
    <w:p w14:paraId="0C0C06A2" w14:textId="77777777" w:rsidR="002C46DD" w:rsidRDefault="00000000">
      <w:r>
        <w:t>*višak prihoda poslovanja Š.X001 :               1.596.090,78</w:t>
      </w:r>
    </w:p>
    <w:p w14:paraId="44671BAA" w14:textId="77777777" w:rsidR="002C46DD" w:rsidRDefault="00000000">
      <w:r>
        <w:t> *MANJAK PRIHODA POSL. Š.Y001 :                           0,00</w:t>
      </w:r>
    </w:p>
    <w:p w14:paraId="429D260B" w14:textId="77777777" w:rsidR="002C46DD" w:rsidRDefault="00000000">
      <w:r>
        <w:t>* MANJAK PRIH.NEFIN.IMOV. Š.Y002 :            177.523,06</w:t>
      </w:r>
    </w:p>
    <w:p w14:paraId="21C9534F" w14:textId="77777777" w:rsidR="002C46DD" w:rsidRDefault="00000000">
      <w:r>
        <w:t>*UKUPNI VIŠAK PRIHODA Š.X004 :               1.418.567,72 </w:t>
      </w:r>
    </w:p>
    <w:p w14:paraId="438DB2F9" w14:textId="77777777" w:rsidR="002C46DD" w:rsidRDefault="00000000">
      <w:r>
        <w:t>* MANJAK PRIH.FINANCIJSKE IM. Š.Y003 :        14.599,59</w:t>
      </w:r>
    </w:p>
    <w:p w14:paraId="2E17D9EB" w14:textId="77777777" w:rsidR="002C46DD" w:rsidRDefault="00000000">
      <w:r>
        <w:t>* VIŠAK PRIH.I PRIMITAKA Š.X005 :               1.403.968,13</w:t>
      </w:r>
    </w:p>
    <w:p w14:paraId="640FCF94" w14:textId="77777777" w:rsidR="002C46DD" w:rsidRDefault="00000000">
      <w:r>
        <w:t>*PRENESENI VIŠAK PRIHODA :                          70.763,06</w:t>
      </w:r>
    </w:p>
    <w:p w14:paraId="4D9B5E58" w14:textId="77777777" w:rsidR="002C46DD" w:rsidRDefault="00000000">
      <w:r>
        <w:t>*VIŠAK PRIHODA I PRIMITAKA  Š. X006 :      1.474.731,19</w:t>
      </w:r>
    </w:p>
    <w:p w14:paraId="5C7F404A" w14:textId="77777777" w:rsidR="002C46DD" w:rsidRDefault="002C46DD"/>
    <w:sectPr w:rsidR="002C4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11898"/>
    <w:multiLevelType w:val="hybridMultilevel"/>
    <w:tmpl w:val="9FAC133E"/>
    <w:name w:val="decimal"/>
    <w:lvl w:ilvl="0" w:tplc="722CA4D8">
      <w:start w:val="1"/>
      <w:numFmt w:val="decimal"/>
      <w:lvlText w:val="%1."/>
      <w:lvlJc w:val="left"/>
      <w:pPr>
        <w:ind w:left="720" w:hanging="360"/>
      </w:pPr>
    </w:lvl>
    <w:lvl w:ilvl="1" w:tplc="5E16D472">
      <w:start w:val="1"/>
      <w:numFmt w:val="decimal"/>
      <w:lvlText w:val="%2."/>
      <w:lvlJc w:val="left"/>
      <w:pPr>
        <w:ind w:left="1440" w:hanging="360"/>
      </w:pPr>
    </w:lvl>
    <w:lvl w:ilvl="2" w:tplc="9642E852">
      <w:start w:val="1"/>
      <w:numFmt w:val="decimal"/>
      <w:lvlText w:val="%3."/>
      <w:lvlJc w:val="left"/>
      <w:pPr>
        <w:ind w:left="2160" w:hanging="360"/>
      </w:pPr>
    </w:lvl>
    <w:lvl w:ilvl="3" w:tplc="1812BC5A">
      <w:start w:val="1"/>
      <w:numFmt w:val="decimal"/>
      <w:lvlText w:val="%4."/>
      <w:lvlJc w:val="left"/>
      <w:pPr>
        <w:ind w:left="2880" w:hanging="360"/>
      </w:pPr>
    </w:lvl>
    <w:lvl w:ilvl="4" w:tplc="498E4208">
      <w:start w:val="1"/>
      <w:numFmt w:val="decimal"/>
      <w:lvlText w:val="%5."/>
      <w:lvlJc w:val="left"/>
      <w:pPr>
        <w:ind w:left="3600" w:hanging="360"/>
      </w:pPr>
    </w:lvl>
    <w:lvl w:ilvl="5" w:tplc="9D983A18">
      <w:start w:val="1"/>
      <w:numFmt w:val="decimal"/>
      <w:lvlText w:val="%6."/>
      <w:lvlJc w:val="left"/>
      <w:pPr>
        <w:ind w:left="4320" w:hanging="360"/>
      </w:pPr>
    </w:lvl>
    <w:lvl w:ilvl="6" w:tplc="0DA4CA4C">
      <w:start w:val="1"/>
      <w:numFmt w:val="decimal"/>
      <w:lvlText w:val="%7."/>
      <w:lvlJc w:val="left"/>
      <w:pPr>
        <w:ind w:left="5040" w:hanging="360"/>
      </w:pPr>
    </w:lvl>
    <w:lvl w:ilvl="7" w:tplc="4F748712">
      <w:start w:val="1"/>
      <w:numFmt w:val="decimal"/>
      <w:lvlText w:val="%8."/>
      <w:lvlJc w:val="left"/>
      <w:pPr>
        <w:ind w:left="5760" w:hanging="360"/>
      </w:pPr>
    </w:lvl>
    <w:lvl w:ilvl="8" w:tplc="4F8E73A8">
      <w:start w:val="1"/>
      <w:numFmt w:val="decimal"/>
      <w:lvlText w:val="%9."/>
      <w:lvlJc w:val="left"/>
      <w:pPr>
        <w:ind w:left="6480" w:hanging="360"/>
      </w:pPr>
    </w:lvl>
  </w:abstractNum>
  <w:num w:numId="1" w16cid:durableId="3847214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DD"/>
    <w:rsid w:val="002C46DD"/>
    <w:rsid w:val="003F161F"/>
    <w:rsid w:val="00BA3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B4DF"/>
  <w15:docId w15:val="{4786EB1E-BB5E-4CF5-9C38-9EA9EC0B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14747</Words>
  <Characters>84060</Characters>
  <Application>Microsoft Office Word</Application>
  <DocSecurity>0</DocSecurity>
  <Lines>700</Lines>
  <Paragraphs>197</Paragraphs>
  <ScaleCrop>false</ScaleCrop>
  <Company/>
  <LinksUpToDate>false</LinksUpToDate>
  <CharactersWithSpaces>98610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Dajana</dc:creator>
  <cp:lastModifiedBy>Općina Šandrovac</cp:lastModifiedBy>
  <cp:revision>2</cp:revision>
  <dcterms:created xsi:type="dcterms:W3CDTF">2026-02-13T13:02:00Z</dcterms:created>
  <dcterms:modified xsi:type="dcterms:W3CDTF">2026-02-13T13:02:00Z</dcterms:modified>
</cp:coreProperties>
</file>